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F2E5F" w14:textId="14929D60" w:rsidR="00C33852" w:rsidRDefault="00C33852" w:rsidP="00D35E4D">
      <w:pPr>
        <w:autoSpaceDE w:val="0"/>
        <w:autoSpaceDN w:val="0"/>
        <w:adjustRightInd w:val="0"/>
        <w:spacing w:line="360" w:lineRule="auto"/>
        <w:jc w:val="both"/>
        <w:rPr>
          <w:rFonts w:ascii="Arial" w:hAnsi="Arial" w:cs="Arial"/>
          <w:b/>
          <w:sz w:val="22"/>
          <w:szCs w:val="22"/>
        </w:rPr>
      </w:pPr>
    </w:p>
    <w:p w14:paraId="57AC1B74" w14:textId="77777777" w:rsidR="00C33852" w:rsidRDefault="00C33852" w:rsidP="00285D7C">
      <w:pPr>
        <w:autoSpaceDE w:val="0"/>
        <w:autoSpaceDN w:val="0"/>
        <w:adjustRightInd w:val="0"/>
        <w:spacing w:line="360" w:lineRule="auto"/>
        <w:ind w:left="720"/>
        <w:jc w:val="both"/>
        <w:rPr>
          <w:rFonts w:ascii="Arial" w:hAnsi="Arial" w:cs="Arial"/>
          <w:b/>
          <w:sz w:val="22"/>
          <w:szCs w:val="22"/>
        </w:rPr>
      </w:pPr>
    </w:p>
    <w:p w14:paraId="7EA84C40" w14:textId="5A19782B" w:rsidR="00493965" w:rsidRPr="00493965" w:rsidRDefault="00C33852" w:rsidP="00493965">
      <w:pPr>
        <w:ind w:firstLine="567"/>
        <w:rPr>
          <w:rFonts w:ascii="Arial" w:hAnsi="Arial" w:cs="Arial"/>
          <w:b/>
          <w:color w:val="000000"/>
          <w:sz w:val="40"/>
          <w:szCs w:val="40"/>
        </w:rPr>
      </w:pPr>
      <w:r>
        <w:rPr>
          <w:rFonts w:ascii="Arial" w:hAnsi="Arial" w:cs="Arial"/>
          <w:b/>
          <w:color w:val="000000"/>
          <w:sz w:val="40"/>
          <w:szCs w:val="40"/>
        </w:rPr>
        <w:t xml:space="preserve">          </w:t>
      </w:r>
      <w:r w:rsidR="00903777">
        <w:rPr>
          <w:rFonts w:ascii="Arial" w:hAnsi="Arial" w:cs="Arial"/>
          <w:b/>
          <w:color w:val="000000"/>
          <w:sz w:val="40"/>
          <w:szCs w:val="40"/>
        </w:rPr>
        <w:t>Sürdürülebilirlik</w:t>
      </w:r>
      <w:r w:rsidR="00493965" w:rsidRPr="00493965">
        <w:rPr>
          <w:rFonts w:ascii="Arial" w:hAnsi="Arial" w:cs="Arial"/>
          <w:b/>
          <w:color w:val="000000"/>
          <w:sz w:val="40"/>
          <w:szCs w:val="40"/>
        </w:rPr>
        <w:t xml:space="preserve"> Politikamız</w:t>
      </w:r>
    </w:p>
    <w:p w14:paraId="19822FA2" w14:textId="77777777" w:rsidR="00493965" w:rsidRPr="00493965" w:rsidRDefault="00493965" w:rsidP="00493965">
      <w:pPr>
        <w:rPr>
          <w:rFonts w:ascii="Arial" w:hAnsi="Arial" w:cs="Arial"/>
          <w:b/>
          <w:color w:val="000000"/>
          <w:sz w:val="40"/>
          <w:szCs w:val="40"/>
        </w:rPr>
      </w:pPr>
    </w:p>
    <w:p w14:paraId="0E4279EB" w14:textId="271E16C1" w:rsidR="00035075" w:rsidRPr="00035075" w:rsidRDefault="00035075" w:rsidP="00CF782D">
      <w:pPr>
        <w:autoSpaceDE w:val="0"/>
        <w:autoSpaceDN w:val="0"/>
        <w:adjustRightInd w:val="0"/>
        <w:spacing w:line="360" w:lineRule="auto"/>
        <w:ind w:left="567"/>
        <w:jc w:val="both"/>
        <w:rPr>
          <w:rFonts w:ascii="Arial" w:eastAsia="Arial" w:hAnsi="Arial" w:cs="Arial"/>
          <w:sz w:val="22"/>
          <w:szCs w:val="22"/>
          <w:lang w:eastAsia="en-US"/>
        </w:rPr>
      </w:pPr>
      <w:r w:rsidRPr="00035075">
        <w:rPr>
          <w:rFonts w:ascii="Arial" w:eastAsia="Arial" w:hAnsi="Arial" w:cs="Arial"/>
          <w:sz w:val="22"/>
          <w:szCs w:val="22"/>
          <w:lang w:eastAsia="en-US"/>
        </w:rPr>
        <w:t>Firmamız,</w:t>
      </w:r>
      <w:r w:rsidR="00D35E4D">
        <w:rPr>
          <w:rFonts w:ascii="Arial" w:eastAsia="Arial" w:hAnsi="Arial" w:cs="Arial"/>
          <w:sz w:val="22"/>
          <w:szCs w:val="22"/>
          <w:lang w:eastAsia="en-US"/>
        </w:rPr>
        <w:t xml:space="preserve"> </w:t>
      </w:r>
      <w:r w:rsidRPr="00035075">
        <w:rPr>
          <w:rFonts w:ascii="Arial" w:eastAsia="Arial" w:hAnsi="Arial" w:cs="Arial"/>
          <w:sz w:val="22"/>
          <w:szCs w:val="22"/>
          <w:lang w:eastAsia="en-US"/>
        </w:rPr>
        <w:t>doğanın tüm unsurları ile birlikte sürdürülebilir bir gezegende, insani var oluşun sağlıklı bir şekilde devamlılığının sağlanması için, tüm dünya olarak birlikte çaba sarf edilmesi gereken bir</w:t>
      </w:r>
      <w:r w:rsidR="005516A9">
        <w:rPr>
          <w:rFonts w:ascii="Arial" w:eastAsia="Arial" w:hAnsi="Arial" w:cs="Arial"/>
          <w:sz w:val="22"/>
          <w:szCs w:val="22"/>
          <w:lang w:eastAsia="en-US"/>
        </w:rPr>
        <w:t xml:space="preserve"> </w:t>
      </w:r>
      <w:r w:rsidRPr="00035075">
        <w:rPr>
          <w:rFonts w:ascii="Arial" w:eastAsia="Arial" w:hAnsi="Arial" w:cs="Arial"/>
          <w:sz w:val="22"/>
          <w:szCs w:val="22"/>
          <w:lang w:eastAsia="en-US"/>
        </w:rPr>
        <w:t>dönemde olunduğunun bilincindedir. Bu anlayışla, tüm faaliyetlerde iş anlayışı üç boyutta ele alınarak değerlendirilir, kararlar bu şekilde alınır ve değer yaratma süreci bu boyutlara dikkat ederek yönetilir.</w:t>
      </w:r>
    </w:p>
    <w:p w14:paraId="5163ABDF" w14:textId="02D4E3D0" w:rsidR="00035075" w:rsidRDefault="00035075" w:rsidP="00CF782D">
      <w:pPr>
        <w:autoSpaceDE w:val="0"/>
        <w:autoSpaceDN w:val="0"/>
        <w:adjustRightInd w:val="0"/>
        <w:spacing w:line="360" w:lineRule="auto"/>
        <w:ind w:left="567"/>
        <w:jc w:val="both"/>
        <w:rPr>
          <w:rFonts w:ascii="Arial" w:eastAsia="Arial" w:hAnsi="Arial" w:cs="Arial"/>
          <w:sz w:val="22"/>
          <w:szCs w:val="22"/>
          <w:lang w:eastAsia="en-US"/>
        </w:rPr>
      </w:pPr>
      <w:r w:rsidRPr="00035075">
        <w:rPr>
          <w:rFonts w:ascii="Arial" w:eastAsia="Arial" w:hAnsi="Arial" w:cs="Arial"/>
          <w:sz w:val="22"/>
          <w:szCs w:val="22"/>
          <w:lang w:eastAsia="en-US"/>
        </w:rPr>
        <w:t xml:space="preserve">Firmamızda Sürdürülebilirlik Politikası, grubun iş anayasası olacak şekilde; </w:t>
      </w:r>
      <w:r w:rsidRPr="00035075">
        <w:rPr>
          <w:rFonts w:ascii="Arial" w:eastAsia="Arial" w:hAnsi="Arial" w:cs="Arial"/>
          <w:b/>
          <w:bCs/>
          <w:sz w:val="22"/>
          <w:szCs w:val="22"/>
          <w:lang w:eastAsia="en-US"/>
        </w:rPr>
        <w:t>MİNA GALVANİZ</w:t>
      </w:r>
      <w:r w:rsidRPr="00035075">
        <w:rPr>
          <w:rFonts w:ascii="Arial" w:eastAsia="Arial" w:hAnsi="Arial" w:cs="Arial"/>
          <w:sz w:val="22"/>
          <w:szCs w:val="22"/>
          <w:lang w:eastAsia="en-US"/>
        </w:rPr>
        <w:t xml:space="preserve"> kurucu değerleri, temel çalışma ilkeleri, iş etiği anlayışı ve küresel amaçlar ile uyumlu olacak şekilde hazırlanmıştır. Sürdürülebilirlik Politikası, tüm faaliyetlerin gerçekleştirilmesi ve karar alınması aşamasında başvurulacak bir rehber niteliğinde ve tüm değer zincirinde yer alan, doğrudan veya dolaylı etkileşim içinde olunan küresel paydaşları kapsayacak şekilde ele alınmıştır.</w:t>
      </w:r>
    </w:p>
    <w:p w14:paraId="7F82BC15" w14:textId="77777777" w:rsidR="00D35E4D" w:rsidRPr="00035075" w:rsidRDefault="00D35E4D" w:rsidP="00CF782D">
      <w:pPr>
        <w:autoSpaceDE w:val="0"/>
        <w:autoSpaceDN w:val="0"/>
        <w:adjustRightInd w:val="0"/>
        <w:spacing w:line="360" w:lineRule="auto"/>
        <w:ind w:left="567"/>
        <w:jc w:val="both"/>
        <w:rPr>
          <w:rFonts w:ascii="Arial" w:eastAsia="Arial" w:hAnsi="Arial" w:cs="Arial"/>
          <w:sz w:val="22"/>
          <w:szCs w:val="22"/>
          <w:lang w:eastAsia="en-US"/>
        </w:rPr>
      </w:pPr>
    </w:p>
    <w:p w14:paraId="77C5639F" w14:textId="425C8E43" w:rsidR="00035075" w:rsidRPr="003D3C38" w:rsidRDefault="00035075" w:rsidP="003D3C38">
      <w:pPr>
        <w:pStyle w:val="ListeParagraf"/>
        <w:numPr>
          <w:ilvl w:val="0"/>
          <w:numId w:val="13"/>
        </w:numPr>
        <w:autoSpaceDE w:val="0"/>
        <w:autoSpaceDN w:val="0"/>
        <w:adjustRightInd w:val="0"/>
        <w:spacing w:line="360" w:lineRule="auto"/>
        <w:jc w:val="both"/>
        <w:rPr>
          <w:rFonts w:ascii="Arial" w:eastAsia="Arial" w:hAnsi="Arial" w:cs="Arial"/>
          <w:b/>
          <w:bCs/>
          <w:sz w:val="24"/>
          <w:szCs w:val="24"/>
          <w:lang w:eastAsia="en-US"/>
        </w:rPr>
      </w:pPr>
      <w:r w:rsidRPr="003D3C38">
        <w:rPr>
          <w:rFonts w:ascii="Arial" w:eastAsia="Arial" w:hAnsi="Arial" w:cs="Arial"/>
          <w:b/>
          <w:bCs/>
          <w:sz w:val="24"/>
          <w:szCs w:val="24"/>
          <w:lang w:eastAsia="en-US"/>
        </w:rPr>
        <w:t>İş Anlayışı Odakları</w:t>
      </w:r>
    </w:p>
    <w:p w14:paraId="4B02B813" w14:textId="77777777" w:rsidR="003D3C38" w:rsidRPr="003D3C38" w:rsidRDefault="003D3C38" w:rsidP="003D3C38">
      <w:pPr>
        <w:pStyle w:val="ListeParagraf"/>
        <w:autoSpaceDE w:val="0"/>
        <w:autoSpaceDN w:val="0"/>
        <w:adjustRightInd w:val="0"/>
        <w:spacing w:line="360" w:lineRule="auto"/>
        <w:ind w:left="927"/>
        <w:jc w:val="both"/>
        <w:rPr>
          <w:rFonts w:ascii="Arial" w:eastAsia="Arial" w:hAnsi="Arial" w:cs="Arial"/>
          <w:b/>
          <w:bCs/>
          <w:sz w:val="24"/>
          <w:szCs w:val="24"/>
          <w:lang w:eastAsia="en-US"/>
        </w:rPr>
      </w:pPr>
    </w:p>
    <w:p w14:paraId="5DD66E1E" w14:textId="1C73CADE" w:rsidR="00035075" w:rsidRDefault="00035075" w:rsidP="00CF782D">
      <w:pPr>
        <w:autoSpaceDE w:val="0"/>
        <w:autoSpaceDN w:val="0"/>
        <w:adjustRightInd w:val="0"/>
        <w:spacing w:line="360" w:lineRule="auto"/>
        <w:ind w:left="567"/>
        <w:jc w:val="both"/>
        <w:rPr>
          <w:rFonts w:ascii="Arial" w:eastAsia="Arial" w:hAnsi="Arial" w:cs="Arial"/>
          <w:sz w:val="22"/>
          <w:szCs w:val="22"/>
          <w:lang w:eastAsia="en-US"/>
        </w:rPr>
      </w:pPr>
      <w:r w:rsidRPr="00035075">
        <w:rPr>
          <w:rFonts w:ascii="Arial" w:eastAsia="Arial" w:hAnsi="Arial" w:cs="Arial"/>
          <w:sz w:val="22"/>
          <w:szCs w:val="22"/>
          <w:lang w:eastAsia="en-US"/>
        </w:rPr>
        <w:t>Sürdürülebilirlik Politikası, birbiri ile doğrudan ilişkili üç odak alan üzerine inşa edilmiştir.</w:t>
      </w:r>
      <w:r w:rsidR="00D35E4D">
        <w:rPr>
          <w:rFonts w:ascii="Arial" w:eastAsia="Arial" w:hAnsi="Arial" w:cs="Arial"/>
          <w:sz w:val="22"/>
          <w:szCs w:val="22"/>
          <w:lang w:eastAsia="en-US"/>
        </w:rPr>
        <w:t xml:space="preserve"> </w:t>
      </w:r>
      <w:r w:rsidR="00D35E4D" w:rsidRPr="00035075">
        <w:rPr>
          <w:rFonts w:ascii="Arial" w:eastAsia="Arial" w:hAnsi="Arial" w:cs="Arial"/>
          <w:sz w:val="22"/>
          <w:szCs w:val="22"/>
          <w:lang w:eastAsia="en-US"/>
        </w:rPr>
        <w:t>Sürdürülebilir</w:t>
      </w:r>
      <w:r w:rsidRPr="00035075">
        <w:rPr>
          <w:rFonts w:ascii="Arial" w:eastAsia="Arial" w:hAnsi="Arial" w:cs="Arial"/>
          <w:sz w:val="22"/>
          <w:szCs w:val="22"/>
          <w:lang w:eastAsia="en-US"/>
        </w:rPr>
        <w:t xml:space="preserve"> bir ekonomik gelişimin; kapsayıcı bir yaklaşım ile, bireyin çevresel ve sosyal</w:t>
      </w:r>
      <w:r w:rsidR="00D35E4D">
        <w:rPr>
          <w:rFonts w:ascii="Arial" w:eastAsia="Arial" w:hAnsi="Arial" w:cs="Arial"/>
          <w:sz w:val="22"/>
          <w:szCs w:val="22"/>
          <w:lang w:eastAsia="en-US"/>
        </w:rPr>
        <w:t xml:space="preserve"> </w:t>
      </w:r>
      <w:r w:rsidRPr="00035075">
        <w:rPr>
          <w:rFonts w:ascii="Arial" w:eastAsia="Arial" w:hAnsi="Arial" w:cs="Arial"/>
          <w:sz w:val="22"/>
          <w:szCs w:val="22"/>
          <w:lang w:eastAsia="en-US"/>
        </w:rPr>
        <w:t>farkındalığının olması halinde ve sağlıklı bir gezegende mümkün olabileceğine inanmaktadır.</w:t>
      </w:r>
    </w:p>
    <w:p w14:paraId="4D295B1F" w14:textId="77777777" w:rsidR="00D35E4D" w:rsidRPr="00035075" w:rsidRDefault="00D35E4D" w:rsidP="00CF782D">
      <w:pPr>
        <w:autoSpaceDE w:val="0"/>
        <w:autoSpaceDN w:val="0"/>
        <w:adjustRightInd w:val="0"/>
        <w:spacing w:line="360" w:lineRule="auto"/>
        <w:ind w:left="567"/>
        <w:jc w:val="both"/>
        <w:rPr>
          <w:rFonts w:ascii="Arial" w:eastAsia="Arial" w:hAnsi="Arial" w:cs="Arial"/>
          <w:sz w:val="22"/>
          <w:szCs w:val="22"/>
          <w:lang w:eastAsia="en-US"/>
        </w:rPr>
      </w:pPr>
    </w:p>
    <w:p w14:paraId="064B6D76" w14:textId="0F76BA9E" w:rsidR="00035075" w:rsidRPr="003D3C38" w:rsidRDefault="00035075" w:rsidP="003D3C38">
      <w:pPr>
        <w:pStyle w:val="ListeParagraf"/>
        <w:numPr>
          <w:ilvl w:val="1"/>
          <w:numId w:val="13"/>
        </w:numPr>
        <w:autoSpaceDE w:val="0"/>
        <w:autoSpaceDN w:val="0"/>
        <w:adjustRightInd w:val="0"/>
        <w:spacing w:line="360" w:lineRule="auto"/>
        <w:jc w:val="both"/>
        <w:rPr>
          <w:rFonts w:ascii="Arial" w:eastAsia="Arial" w:hAnsi="Arial" w:cs="Arial"/>
          <w:b/>
          <w:bCs/>
          <w:sz w:val="24"/>
          <w:szCs w:val="24"/>
          <w:lang w:eastAsia="en-US"/>
        </w:rPr>
      </w:pPr>
      <w:r w:rsidRPr="003D3C38">
        <w:rPr>
          <w:rFonts w:ascii="Arial" w:eastAsia="Arial" w:hAnsi="Arial" w:cs="Arial"/>
          <w:b/>
          <w:bCs/>
          <w:sz w:val="24"/>
          <w:szCs w:val="24"/>
          <w:lang w:eastAsia="en-US"/>
        </w:rPr>
        <w:t>“Kapsayıcı Gelişim” Odaklı İş Anlayışı</w:t>
      </w:r>
    </w:p>
    <w:p w14:paraId="4B54CE2F" w14:textId="77777777" w:rsidR="003D3C38" w:rsidRPr="003D3C38" w:rsidRDefault="003D3C38" w:rsidP="003D3C38">
      <w:pPr>
        <w:pStyle w:val="ListeParagraf"/>
        <w:autoSpaceDE w:val="0"/>
        <w:autoSpaceDN w:val="0"/>
        <w:adjustRightInd w:val="0"/>
        <w:spacing w:line="360" w:lineRule="auto"/>
        <w:ind w:left="1287"/>
        <w:jc w:val="both"/>
        <w:rPr>
          <w:rFonts w:ascii="Arial" w:eastAsia="Arial" w:hAnsi="Arial" w:cs="Arial"/>
          <w:b/>
          <w:bCs/>
          <w:sz w:val="24"/>
          <w:szCs w:val="24"/>
          <w:lang w:eastAsia="en-US"/>
        </w:rPr>
      </w:pPr>
    </w:p>
    <w:p w14:paraId="1C368F70" w14:textId="48CE9261" w:rsidR="00035075" w:rsidRDefault="003D3C38" w:rsidP="00CF782D">
      <w:pPr>
        <w:autoSpaceDE w:val="0"/>
        <w:autoSpaceDN w:val="0"/>
        <w:adjustRightInd w:val="0"/>
        <w:spacing w:line="360" w:lineRule="auto"/>
        <w:ind w:left="567"/>
        <w:jc w:val="both"/>
        <w:rPr>
          <w:rFonts w:ascii="Arial" w:eastAsia="Arial" w:hAnsi="Arial" w:cs="Arial"/>
          <w:sz w:val="22"/>
          <w:szCs w:val="22"/>
          <w:lang w:eastAsia="en-US"/>
        </w:rPr>
      </w:pPr>
      <w:r w:rsidRPr="003D3C38">
        <w:rPr>
          <w:rFonts w:ascii="Arial" w:eastAsia="Arial" w:hAnsi="Arial" w:cs="Arial"/>
          <w:b/>
          <w:bCs/>
          <w:sz w:val="22"/>
          <w:szCs w:val="22"/>
          <w:lang w:eastAsia="en-US"/>
        </w:rPr>
        <w:t>MİNA GALVANİZ</w:t>
      </w:r>
      <w:r w:rsidR="00035075" w:rsidRPr="00035075">
        <w:rPr>
          <w:rFonts w:ascii="Arial" w:eastAsia="Arial" w:hAnsi="Arial" w:cs="Arial"/>
          <w:sz w:val="22"/>
          <w:szCs w:val="22"/>
          <w:lang w:eastAsia="en-US"/>
        </w:rPr>
        <w:t>, faaliyette bulunduğu her sektörde, tüm çalışanları, iş ortakları ve paydaşları ile birlikte, küresel</w:t>
      </w:r>
      <w:r w:rsidR="00D35E4D">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amaçlar ile uyumlu, sürdürülebilir bir iş anlayışını benimsemekte ve ekonomik alanda yaşanan</w:t>
      </w:r>
      <w:r w:rsidR="00D35E4D">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gelişimin, tüm insanlık ile birlikte gezegenin tüm unsurlarını da kapsayacak şekilde sağlanması</w:t>
      </w:r>
      <w:r w:rsidR="00D35E4D">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gerektiğine inanmaktadır.</w:t>
      </w:r>
    </w:p>
    <w:p w14:paraId="50042E37" w14:textId="77777777" w:rsidR="00D35E4D" w:rsidRDefault="00D35E4D" w:rsidP="00CF782D">
      <w:pPr>
        <w:autoSpaceDE w:val="0"/>
        <w:autoSpaceDN w:val="0"/>
        <w:adjustRightInd w:val="0"/>
        <w:spacing w:line="360" w:lineRule="auto"/>
        <w:ind w:left="567"/>
        <w:jc w:val="both"/>
        <w:rPr>
          <w:rFonts w:ascii="Arial" w:eastAsia="Arial" w:hAnsi="Arial" w:cs="Arial"/>
          <w:sz w:val="22"/>
          <w:szCs w:val="22"/>
          <w:lang w:eastAsia="en-US"/>
        </w:rPr>
      </w:pPr>
    </w:p>
    <w:p w14:paraId="61C7F110" w14:textId="77777777" w:rsidR="003D3C38" w:rsidRDefault="003D3C38" w:rsidP="00CF782D">
      <w:pPr>
        <w:autoSpaceDE w:val="0"/>
        <w:autoSpaceDN w:val="0"/>
        <w:adjustRightInd w:val="0"/>
        <w:spacing w:line="360" w:lineRule="auto"/>
        <w:ind w:left="567"/>
        <w:jc w:val="both"/>
        <w:rPr>
          <w:rFonts w:ascii="Arial" w:eastAsia="Arial" w:hAnsi="Arial" w:cs="Arial"/>
          <w:sz w:val="22"/>
          <w:szCs w:val="22"/>
          <w:lang w:eastAsia="en-US"/>
        </w:rPr>
      </w:pPr>
    </w:p>
    <w:p w14:paraId="69D83BF4" w14:textId="77777777" w:rsidR="003D3C38" w:rsidRPr="00035075" w:rsidRDefault="003D3C38" w:rsidP="00CF782D">
      <w:pPr>
        <w:autoSpaceDE w:val="0"/>
        <w:autoSpaceDN w:val="0"/>
        <w:adjustRightInd w:val="0"/>
        <w:spacing w:line="360" w:lineRule="auto"/>
        <w:ind w:left="567"/>
        <w:jc w:val="both"/>
        <w:rPr>
          <w:rFonts w:ascii="Arial" w:eastAsia="Arial" w:hAnsi="Arial" w:cs="Arial"/>
          <w:sz w:val="22"/>
          <w:szCs w:val="22"/>
          <w:lang w:eastAsia="en-US"/>
        </w:rPr>
      </w:pPr>
    </w:p>
    <w:p w14:paraId="74298D5B" w14:textId="6189938E" w:rsidR="00035075" w:rsidRPr="00035075" w:rsidRDefault="00035075" w:rsidP="00CF782D">
      <w:pPr>
        <w:autoSpaceDE w:val="0"/>
        <w:autoSpaceDN w:val="0"/>
        <w:adjustRightInd w:val="0"/>
        <w:spacing w:line="360" w:lineRule="auto"/>
        <w:ind w:left="567"/>
        <w:jc w:val="both"/>
        <w:rPr>
          <w:rFonts w:ascii="Arial" w:eastAsia="Arial" w:hAnsi="Arial" w:cs="Arial"/>
          <w:sz w:val="22"/>
          <w:szCs w:val="22"/>
          <w:lang w:eastAsia="en-US"/>
        </w:rPr>
      </w:pPr>
      <w:r w:rsidRPr="00035075">
        <w:rPr>
          <w:rFonts w:ascii="Arial" w:eastAsia="Arial" w:hAnsi="Arial" w:cs="Arial"/>
          <w:sz w:val="22"/>
          <w:szCs w:val="22"/>
          <w:lang w:eastAsia="en-US"/>
        </w:rPr>
        <w:lastRenderedPageBreak/>
        <w:t xml:space="preserve">Bu kapsamda, </w:t>
      </w:r>
      <w:r w:rsidR="00D35E4D" w:rsidRPr="00D35E4D">
        <w:rPr>
          <w:rFonts w:ascii="Arial" w:eastAsia="Arial" w:hAnsi="Arial" w:cs="Arial"/>
          <w:b/>
          <w:bCs/>
          <w:sz w:val="22"/>
          <w:szCs w:val="22"/>
          <w:lang w:eastAsia="en-US"/>
        </w:rPr>
        <w:t>MİNA GALVANİZ</w:t>
      </w:r>
      <w:r w:rsidRPr="00035075">
        <w:rPr>
          <w:rFonts w:ascii="Arial" w:eastAsia="Arial" w:hAnsi="Arial" w:cs="Arial"/>
          <w:sz w:val="22"/>
          <w:szCs w:val="22"/>
          <w:lang w:eastAsia="en-US"/>
        </w:rPr>
        <w:t xml:space="preserve"> “Kapsayıcı Gelişim” odaklı sahip olduğu iş anlayışı aşağıda sıralanmıştır:</w:t>
      </w:r>
    </w:p>
    <w:p w14:paraId="7C9D88DC" w14:textId="232FE65C"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Tüm faaliyetleri Birleşmiş Milletler Sürdürülebilir Kalkınma Amaçları ile uyumlu olarak</w:t>
      </w:r>
      <w:r w:rsidR="00D35E4D" w:rsidRPr="00D35E4D">
        <w:rPr>
          <w:rFonts w:ascii="Arial" w:eastAsia="Arial" w:hAnsi="Arial" w:cs="Arial"/>
          <w:sz w:val="22"/>
          <w:szCs w:val="22"/>
          <w:lang w:eastAsia="en-US"/>
        </w:rPr>
        <w:t xml:space="preserve"> </w:t>
      </w:r>
      <w:r w:rsidRPr="00D35E4D">
        <w:rPr>
          <w:rFonts w:ascii="Arial" w:eastAsia="Arial" w:hAnsi="Arial" w:cs="Arial"/>
          <w:sz w:val="22"/>
          <w:szCs w:val="22"/>
          <w:lang w:eastAsia="en-US"/>
        </w:rPr>
        <w:t>gerçekleştirmek,</w:t>
      </w:r>
    </w:p>
    <w:p w14:paraId="699E4987" w14:textId="05D009E0"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Faaliyette olunan her sektörde, araştırma-geliştirme çalışmalarına kaynak ayırmak,</w:t>
      </w:r>
    </w:p>
    <w:p w14:paraId="20E1130F" w14:textId="7D4E2937"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Sürdürülebilir gelişime katkı sağlayacak yenilikçi teknolojilerin kullanılması ve geliştirilmesine</w:t>
      </w:r>
      <w:r w:rsidR="00D35E4D">
        <w:rPr>
          <w:rFonts w:ascii="Arial" w:eastAsia="Arial" w:hAnsi="Arial" w:cs="Arial"/>
          <w:sz w:val="22"/>
          <w:szCs w:val="22"/>
          <w:lang w:eastAsia="en-US"/>
        </w:rPr>
        <w:t xml:space="preserve"> </w:t>
      </w:r>
      <w:r w:rsidRPr="00D35E4D">
        <w:rPr>
          <w:rFonts w:ascii="Arial" w:eastAsia="Arial" w:hAnsi="Arial" w:cs="Arial"/>
          <w:sz w:val="22"/>
          <w:szCs w:val="22"/>
          <w:lang w:eastAsia="en-US"/>
        </w:rPr>
        <w:t>olanak sağlamak,</w:t>
      </w:r>
    </w:p>
    <w:p w14:paraId="51DB98AA" w14:textId="17036E1F"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Paydaşların istek ve beklentilerinin dikkate alınarak, karar alma süreçlerinde paydaş katılımının</w:t>
      </w:r>
      <w:r w:rsidR="00D35E4D">
        <w:rPr>
          <w:rFonts w:ascii="Arial" w:eastAsia="Arial" w:hAnsi="Arial" w:cs="Arial"/>
          <w:sz w:val="22"/>
          <w:szCs w:val="22"/>
          <w:lang w:eastAsia="en-US"/>
        </w:rPr>
        <w:t xml:space="preserve"> </w:t>
      </w:r>
      <w:r w:rsidRPr="00D35E4D">
        <w:rPr>
          <w:rFonts w:ascii="Arial" w:eastAsia="Arial" w:hAnsi="Arial" w:cs="Arial"/>
          <w:sz w:val="22"/>
          <w:szCs w:val="22"/>
          <w:lang w:eastAsia="en-US"/>
        </w:rPr>
        <w:t>desteklenmesine önem vermek,</w:t>
      </w:r>
    </w:p>
    <w:p w14:paraId="74BF415B" w14:textId="60C7654C"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Sürdürülebilirlik bakış açısının bir şirket kültürü haline getirilmesi ve bu alanda hem çalışanlar</w:t>
      </w:r>
      <w:r w:rsidR="00D35E4D">
        <w:rPr>
          <w:rFonts w:ascii="Arial" w:eastAsia="Arial" w:hAnsi="Arial" w:cs="Arial"/>
          <w:sz w:val="22"/>
          <w:szCs w:val="22"/>
          <w:lang w:eastAsia="en-US"/>
        </w:rPr>
        <w:t xml:space="preserve"> </w:t>
      </w:r>
      <w:r w:rsidRPr="00D35E4D">
        <w:rPr>
          <w:rFonts w:ascii="Arial" w:eastAsia="Arial" w:hAnsi="Arial" w:cs="Arial"/>
          <w:sz w:val="22"/>
          <w:szCs w:val="22"/>
          <w:lang w:eastAsia="en-US"/>
        </w:rPr>
        <w:t>hem de paydaşlar nezdinde farkındalık oluşturmaya çalışmak,</w:t>
      </w:r>
    </w:p>
    <w:p w14:paraId="41A4B88A" w14:textId="27EAE795"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Sürdürülebilirlik çalışmaları ve deneyimini, uluslararası platformlardaki ortaklıklar ve aktif</w:t>
      </w:r>
      <w:r w:rsidR="00D35E4D">
        <w:rPr>
          <w:rFonts w:ascii="Arial" w:eastAsia="Arial" w:hAnsi="Arial" w:cs="Arial"/>
          <w:sz w:val="22"/>
          <w:szCs w:val="22"/>
          <w:lang w:eastAsia="en-US"/>
        </w:rPr>
        <w:t xml:space="preserve"> </w:t>
      </w:r>
      <w:r w:rsidRPr="00D35E4D">
        <w:rPr>
          <w:rFonts w:ascii="Arial" w:eastAsia="Arial" w:hAnsi="Arial" w:cs="Arial"/>
          <w:sz w:val="22"/>
          <w:szCs w:val="22"/>
          <w:lang w:eastAsia="en-US"/>
        </w:rPr>
        <w:t>girişimler ile tüm paydaşlara ve dünyaya aktarmayı görev edinmek,</w:t>
      </w:r>
    </w:p>
    <w:p w14:paraId="5D745230" w14:textId="2161FE43"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Tedarik zincirinde sürdürülebilirliğin sağlanması için her türlü çalışmanın gerçekleştirilmesine</w:t>
      </w:r>
      <w:r w:rsidR="00D35E4D">
        <w:rPr>
          <w:rFonts w:ascii="Arial" w:eastAsia="Arial" w:hAnsi="Arial" w:cs="Arial"/>
          <w:sz w:val="22"/>
          <w:szCs w:val="22"/>
          <w:lang w:eastAsia="en-US"/>
        </w:rPr>
        <w:t xml:space="preserve"> </w:t>
      </w:r>
      <w:r w:rsidRPr="00D35E4D">
        <w:rPr>
          <w:rFonts w:ascii="Arial" w:eastAsia="Arial" w:hAnsi="Arial" w:cs="Arial"/>
          <w:sz w:val="22"/>
          <w:szCs w:val="22"/>
          <w:lang w:eastAsia="en-US"/>
        </w:rPr>
        <w:t>imkân sağlamak,</w:t>
      </w:r>
    </w:p>
    <w:p w14:paraId="5EB0FEFC" w14:textId="5CCBC482"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Tüm faaliyetlerin ekonomik, çevresel ve sosyal etkilerinin ölçme ve değerlendirmesini yaparak</w:t>
      </w:r>
      <w:r w:rsidR="00D35E4D">
        <w:rPr>
          <w:rFonts w:ascii="Arial" w:eastAsia="Arial" w:hAnsi="Arial" w:cs="Arial"/>
          <w:sz w:val="22"/>
          <w:szCs w:val="22"/>
          <w:lang w:eastAsia="en-US"/>
        </w:rPr>
        <w:t xml:space="preserve"> </w:t>
      </w:r>
      <w:r w:rsidRPr="00D35E4D">
        <w:rPr>
          <w:rFonts w:ascii="Arial" w:eastAsia="Arial" w:hAnsi="Arial" w:cs="Arial"/>
          <w:sz w:val="22"/>
          <w:szCs w:val="22"/>
          <w:lang w:eastAsia="en-US"/>
        </w:rPr>
        <w:t>olumsuzlukları azaltmaya yönelik iyileştirme aksiyonları almak,</w:t>
      </w:r>
    </w:p>
    <w:p w14:paraId="4732DFB7" w14:textId="76911B50" w:rsidR="00035075" w:rsidRPr="00D35E4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Düzenli olarak uluslararası standartlara uyumlu sürdürülebilirlik raporunu yayınlamak,</w:t>
      </w:r>
    </w:p>
    <w:p w14:paraId="05BD44FA" w14:textId="02C4CA6D" w:rsidR="00035075"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D35E4D">
        <w:rPr>
          <w:rFonts w:ascii="Arial" w:eastAsia="Arial" w:hAnsi="Arial" w:cs="Arial"/>
          <w:sz w:val="22"/>
          <w:szCs w:val="22"/>
          <w:lang w:eastAsia="en-US"/>
        </w:rPr>
        <w:t>Şeffaf, temel iş etiği kuralları ile uyumlu olmak ve yolsuzluklar ile mücadele etmek.</w:t>
      </w:r>
    </w:p>
    <w:p w14:paraId="4A0EC37E" w14:textId="77777777" w:rsidR="00D35E4D" w:rsidRDefault="00D35E4D" w:rsidP="00CF782D">
      <w:pPr>
        <w:pStyle w:val="ListeParagraf"/>
        <w:autoSpaceDE w:val="0"/>
        <w:autoSpaceDN w:val="0"/>
        <w:adjustRightInd w:val="0"/>
        <w:spacing w:line="360" w:lineRule="auto"/>
        <w:ind w:left="1287"/>
        <w:jc w:val="both"/>
        <w:rPr>
          <w:rFonts w:ascii="Arial" w:eastAsia="Arial" w:hAnsi="Arial" w:cs="Arial"/>
          <w:sz w:val="22"/>
          <w:szCs w:val="22"/>
          <w:lang w:eastAsia="en-US"/>
        </w:rPr>
      </w:pPr>
    </w:p>
    <w:p w14:paraId="45465504" w14:textId="77777777" w:rsidR="00CF782D" w:rsidRPr="003D3C38" w:rsidRDefault="00CF782D" w:rsidP="003D3C38">
      <w:pPr>
        <w:autoSpaceDE w:val="0"/>
        <w:autoSpaceDN w:val="0"/>
        <w:adjustRightInd w:val="0"/>
        <w:spacing w:line="360" w:lineRule="auto"/>
        <w:jc w:val="both"/>
        <w:rPr>
          <w:rFonts w:ascii="Arial" w:eastAsia="Arial" w:hAnsi="Arial" w:cs="Arial"/>
          <w:sz w:val="22"/>
          <w:szCs w:val="22"/>
          <w:lang w:eastAsia="en-US"/>
        </w:rPr>
      </w:pPr>
    </w:p>
    <w:p w14:paraId="7B2C5D3D" w14:textId="3DC860EC" w:rsidR="00035075" w:rsidRPr="003D3C38" w:rsidRDefault="00035075" w:rsidP="003D3C38">
      <w:pPr>
        <w:pStyle w:val="ListeParagraf"/>
        <w:numPr>
          <w:ilvl w:val="1"/>
          <w:numId w:val="13"/>
        </w:numPr>
        <w:autoSpaceDE w:val="0"/>
        <w:autoSpaceDN w:val="0"/>
        <w:adjustRightInd w:val="0"/>
        <w:spacing w:line="360" w:lineRule="auto"/>
        <w:jc w:val="both"/>
        <w:rPr>
          <w:rFonts w:ascii="Arial" w:eastAsia="Arial" w:hAnsi="Arial" w:cs="Arial"/>
          <w:b/>
          <w:bCs/>
          <w:sz w:val="24"/>
          <w:szCs w:val="24"/>
          <w:lang w:eastAsia="en-US"/>
        </w:rPr>
      </w:pPr>
      <w:r w:rsidRPr="003D3C38">
        <w:rPr>
          <w:rFonts w:ascii="Arial" w:eastAsia="Arial" w:hAnsi="Arial" w:cs="Arial"/>
          <w:b/>
          <w:bCs/>
          <w:sz w:val="24"/>
          <w:szCs w:val="24"/>
          <w:lang w:eastAsia="en-US"/>
        </w:rPr>
        <w:t>“Sosyal İnsan” Odaklı İş Anlayışı</w:t>
      </w:r>
    </w:p>
    <w:p w14:paraId="16044B45" w14:textId="77777777" w:rsidR="003D3C38" w:rsidRPr="003D3C38" w:rsidRDefault="003D3C38" w:rsidP="003D3C38">
      <w:pPr>
        <w:pStyle w:val="ListeParagraf"/>
        <w:autoSpaceDE w:val="0"/>
        <w:autoSpaceDN w:val="0"/>
        <w:adjustRightInd w:val="0"/>
        <w:spacing w:line="360" w:lineRule="auto"/>
        <w:ind w:left="1287"/>
        <w:jc w:val="both"/>
        <w:rPr>
          <w:rFonts w:ascii="Arial" w:eastAsia="Arial" w:hAnsi="Arial" w:cs="Arial"/>
          <w:b/>
          <w:bCs/>
          <w:sz w:val="24"/>
          <w:szCs w:val="24"/>
          <w:lang w:eastAsia="en-US"/>
        </w:rPr>
      </w:pPr>
    </w:p>
    <w:p w14:paraId="058A51AC" w14:textId="74166187" w:rsidR="00035075" w:rsidRDefault="006D51AD" w:rsidP="00CF782D">
      <w:pPr>
        <w:autoSpaceDE w:val="0"/>
        <w:autoSpaceDN w:val="0"/>
        <w:adjustRightInd w:val="0"/>
        <w:spacing w:line="360" w:lineRule="auto"/>
        <w:ind w:left="567"/>
        <w:jc w:val="both"/>
        <w:rPr>
          <w:rFonts w:ascii="Arial" w:eastAsia="Arial" w:hAnsi="Arial" w:cs="Arial"/>
          <w:sz w:val="22"/>
          <w:szCs w:val="22"/>
          <w:lang w:eastAsia="en-US"/>
        </w:rPr>
      </w:pPr>
      <w:r w:rsidRPr="006D51AD">
        <w:rPr>
          <w:rFonts w:ascii="Arial" w:eastAsia="Arial" w:hAnsi="Arial" w:cs="Arial"/>
          <w:b/>
          <w:bCs/>
          <w:sz w:val="22"/>
          <w:szCs w:val="22"/>
          <w:lang w:eastAsia="en-US"/>
        </w:rPr>
        <w:t>MİNA GALVANİZ</w:t>
      </w:r>
      <w:r w:rsidR="00035075" w:rsidRPr="00035075">
        <w:rPr>
          <w:rFonts w:ascii="Arial" w:eastAsia="Arial" w:hAnsi="Arial" w:cs="Arial"/>
          <w:sz w:val="22"/>
          <w:szCs w:val="22"/>
          <w:lang w:eastAsia="en-US"/>
        </w:rPr>
        <w:t>, tüm faaliyetlerini ve iş süreçlerini, insan sağlığının korunması, insani gelişimin desteklenmesi ve</w:t>
      </w:r>
      <w:r>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fırsat eşitliğini esas alarak sürdürmektedir. İnsani gelişimin sürdürülebilir kılınmasına olanak sağlayacak</w:t>
      </w:r>
      <w:r>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şekilde, yenilikçi, güvenilir ve erişilebilir iş ve yaşam ortamlarının tesisine odaklanmaktadır.</w:t>
      </w:r>
    </w:p>
    <w:p w14:paraId="6D11921D" w14:textId="77777777" w:rsidR="006D51AD" w:rsidRPr="00035075" w:rsidRDefault="006D51AD" w:rsidP="00CF782D">
      <w:pPr>
        <w:autoSpaceDE w:val="0"/>
        <w:autoSpaceDN w:val="0"/>
        <w:adjustRightInd w:val="0"/>
        <w:spacing w:line="360" w:lineRule="auto"/>
        <w:ind w:left="567"/>
        <w:jc w:val="both"/>
        <w:rPr>
          <w:rFonts w:ascii="Arial" w:eastAsia="Arial" w:hAnsi="Arial" w:cs="Arial"/>
          <w:sz w:val="22"/>
          <w:szCs w:val="22"/>
          <w:lang w:eastAsia="en-US"/>
        </w:rPr>
      </w:pPr>
    </w:p>
    <w:p w14:paraId="0939EB4D" w14:textId="666D053A" w:rsidR="00CF782D" w:rsidRPr="00035075" w:rsidRDefault="006D51AD" w:rsidP="003D3C38">
      <w:pPr>
        <w:autoSpaceDE w:val="0"/>
        <w:autoSpaceDN w:val="0"/>
        <w:adjustRightInd w:val="0"/>
        <w:spacing w:line="360" w:lineRule="auto"/>
        <w:ind w:left="567"/>
        <w:jc w:val="both"/>
        <w:rPr>
          <w:rFonts w:ascii="Arial" w:eastAsia="Arial" w:hAnsi="Arial" w:cs="Arial"/>
          <w:sz w:val="22"/>
          <w:szCs w:val="22"/>
          <w:lang w:eastAsia="en-US"/>
        </w:rPr>
      </w:pPr>
      <w:r w:rsidRPr="00035075">
        <w:rPr>
          <w:rFonts w:ascii="Arial" w:eastAsia="Arial" w:hAnsi="Arial" w:cs="Arial"/>
          <w:sz w:val="22"/>
          <w:szCs w:val="22"/>
          <w:lang w:eastAsia="en-US"/>
        </w:rPr>
        <w:t>Sürdürülebilirliğin</w:t>
      </w:r>
      <w:r w:rsidR="00035075" w:rsidRPr="00035075">
        <w:rPr>
          <w:rFonts w:ascii="Arial" w:eastAsia="Arial" w:hAnsi="Arial" w:cs="Arial"/>
          <w:sz w:val="22"/>
          <w:szCs w:val="22"/>
          <w:lang w:eastAsia="en-US"/>
        </w:rPr>
        <w:t xml:space="preserve"> sosyal yapıların gelişimi, çalışanların kurumsal bağlılığı ve sürekliliği ile</w:t>
      </w:r>
      <w:r>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sağlanabileceğine, bireyin içinde bulunduğu sosyal yapıyı tüm unsurları ile algılamış olması ve</w:t>
      </w:r>
      <w:r>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varoluşunu sosyal yapının sağlığı ile birlikte düşünmesi gerektiğine inanmaktadır.</w:t>
      </w:r>
    </w:p>
    <w:p w14:paraId="395716E6" w14:textId="77777777" w:rsidR="00CF782D" w:rsidRDefault="00CF782D" w:rsidP="00CF782D">
      <w:pPr>
        <w:autoSpaceDE w:val="0"/>
        <w:autoSpaceDN w:val="0"/>
        <w:adjustRightInd w:val="0"/>
        <w:spacing w:line="360" w:lineRule="auto"/>
        <w:ind w:left="567"/>
        <w:jc w:val="both"/>
        <w:rPr>
          <w:rFonts w:ascii="Arial" w:eastAsia="Arial" w:hAnsi="Arial" w:cs="Arial"/>
          <w:sz w:val="22"/>
          <w:szCs w:val="22"/>
          <w:lang w:eastAsia="en-US"/>
        </w:rPr>
      </w:pPr>
    </w:p>
    <w:p w14:paraId="75328773" w14:textId="77777777" w:rsidR="00693D73" w:rsidRDefault="00693D73" w:rsidP="00CF782D">
      <w:pPr>
        <w:autoSpaceDE w:val="0"/>
        <w:autoSpaceDN w:val="0"/>
        <w:adjustRightInd w:val="0"/>
        <w:spacing w:line="360" w:lineRule="auto"/>
        <w:ind w:left="567"/>
        <w:jc w:val="both"/>
        <w:rPr>
          <w:rFonts w:ascii="Arial" w:eastAsia="Arial" w:hAnsi="Arial" w:cs="Arial"/>
          <w:sz w:val="22"/>
          <w:szCs w:val="22"/>
          <w:lang w:eastAsia="en-US"/>
        </w:rPr>
      </w:pPr>
    </w:p>
    <w:p w14:paraId="2F244D2C" w14:textId="31CBDEE3" w:rsidR="00035075" w:rsidRDefault="00035075" w:rsidP="00CF782D">
      <w:pPr>
        <w:autoSpaceDE w:val="0"/>
        <w:autoSpaceDN w:val="0"/>
        <w:adjustRightInd w:val="0"/>
        <w:spacing w:line="360" w:lineRule="auto"/>
        <w:ind w:left="567"/>
        <w:jc w:val="both"/>
        <w:rPr>
          <w:rFonts w:ascii="Arial" w:eastAsia="Arial" w:hAnsi="Arial" w:cs="Arial"/>
          <w:sz w:val="22"/>
          <w:szCs w:val="22"/>
          <w:lang w:eastAsia="en-US"/>
        </w:rPr>
      </w:pPr>
      <w:r w:rsidRPr="00035075">
        <w:rPr>
          <w:rFonts w:ascii="Arial" w:eastAsia="Arial" w:hAnsi="Arial" w:cs="Arial"/>
          <w:sz w:val="22"/>
          <w:szCs w:val="22"/>
          <w:lang w:eastAsia="en-US"/>
        </w:rPr>
        <w:t xml:space="preserve">Bu kapsamda, </w:t>
      </w:r>
      <w:r w:rsidR="006D51AD">
        <w:rPr>
          <w:rFonts w:ascii="Arial" w:eastAsia="Arial" w:hAnsi="Arial" w:cs="Arial"/>
          <w:sz w:val="22"/>
          <w:szCs w:val="22"/>
          <w:lang w:eastAsia="en-US"/>
        </w:rPr>
        <w:t>firmamızın</w:t>
      </w:r>
      <w:r w:rsidRPr="00035075">
        <w:rPr>
          <w:rFonts w:ascii="Arial" w:eastAsia="Arial" w:hAnsi="Arial" w:cs="Arial"/>
          <w:sz w:val="22"/>
          <w:szCs w:val="22"/>
          <w:lang w:eastAsia="en-US"/>
        </w:rPr>
        <w:t xml:space="preserve"> “Sosyal İnsan” odaklı sahip olduğu iş anlayışı aşağıda sıralanmıştır:</w:t>
      </w:r>
    </w:p>
    <w:p w14:paraId="34E1715F" w14:textId="77777777" w:rsidR="00CF782D" w:rsidRPr="00035075" w:rsidRDefault="00CF782D" w:rsidP="00CF782D">
      <w:pPr>
        <w:autoSpaceDE w:val="0"/>
        <w:autoSpaceDN w:val="0"/>
        <w:adjustRightInd w:val="0"/>
        <w:spacing w:line="360" w:lineRule="auto"/>
        <w:ind w:left="567"/>
        <w:jc w:val="both"/>
        <w:rPr>
          <w:rFonts w:ascii="Arial" w:eastAsia="Arial" w:hAnsi="Arial" w:cs="Arial"/>
          <w:sz w:val="22"/>
          <w:szCs w:val="22"/>
          <w:lang w:eastAsia="en-US"/>
        </w:rPr>
      </w:pPr>
    </w:p>
    <w:p w14:paraId="3FEEA924" w14:textId="1EDBAE29"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Gerek sektörel gerekse de sosyal girişimler ile faaliyette olunan tüm alanlarda ve coğrafyalarda,</w:t>
      </w:r>
      <w:r w:rsidR="006D51A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başta nitelikli eğitimin yaygınlaştırılması olmak üzere</w:t>
      </w:r>
      <w:r w:rsidR="00CF782D">
        <w:rPr>
          <w:rFonts w:ascii="Arial" w:eastAsia="Arial" w:hAnsi="Arial" w:cs="Arial"/>
          <w:sz w:val="22"/>
          <w:szCs w:val="22"/>
          <w:lang w:eastAsia="en-US"/>
        </w:rPr>
        <w:t xml:space="preserve"> </w:t>
      </w:r>
      <w:r w:rsidRPr="00CF782D">
        <w:rPr>
          <w:rFonts w:ascii="Arial" w:eastAsia="Arial" w:hAnsi="Arial" w:cs="Arial"/>
          <w:sz w:val="22"/>
          <w:szCs w:val="22"/>
          <w:lang w:eastAsia="en-US"/>
        </w:rPr>
        <w:t>fırsat eşitliğinin sağlanması ve korunması</w:t>
      </w:r>
      <w:r w:rsidR="006D51A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ile toplumsal sağlığın gözetilmesi konularına azami dikkat gösterilir.</w:t>
      </w:r>
    </w:p>
    <w:p w14:paraId="21744852" w14:textId="08582E95"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İş sağlığı ve güvenliği alanında iyileşmeyi sağlayacak uygulamalar geliştirme ve hayata geçirme</w:t>
      </w:r>
      <w:r w:rsidR="00CF782D">
        <w:rPr>
          <w:rFonts w:ascii="Arial" w:eastAsia="Arial" w:hAnsi="Arial" w:cs="Arial"/>
          <w:sz w:val="22"/>
          <w:szCs w:val="22"/>
          <w:lang w:eastAsia="en-US"/>
        </w:rPr>
        <w:t xml:space="preserve"> </w:t>
      </w:r>
      <w:r w:rsidRPr="00CF782D">
        <w:rPr>
          <w:rFonts w:ascii="Arial" w:eastAsia="Arial" w:hAnsi="Arial" w:cs="Arial"/>
          <w:sz w:val="22"/>
          <w:szCs w:val="22"/>
          <w:lang w:eastAsia="en-US"/>
        </w:rPr>
        <w:t>işin bir parçası olarak görülür.</w:t>
      </w:r>
    </w:p>
    <w:p w14:paraId="1642D6F1" w14:textId="18430915"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Toplumun ve faaliyet alanlarındaki yerel paydaşların sosyal ve ekonomik kalkınmasına, yereli</w:t>
      </w:r>
      <w:r w:rsidR="006D51AD" w:rsidRPr="00CF782D">
        <w:rPr>
          <w:rFonts w:ascii="Arial" w:eastAsia="Arial" w:hAnsi="Arial" w:cs="Arial"/>
          <w:sz w:val="22"/>
          <w:szCs w:val="22"/>
          <w:lang w:eastAsia="en-US"/>
        </w:rPr>
        <w:t xml:space="preserve"> </w:t>
      </w:r>
      <w:r w:rsidR="00CF782D" w:rsidRPr="00CF782D">
        <w:rPr>
          <w:rFonts w:ascii="Arial" w:eastAsia="Arial" w:hAnsi="Arial" w:cs="Arial"/>
          <w:sz w:val="22"/>
          <w:szCs w:val="22"/>
          <w:lang w:eastAsia="en-US"/>
        </w:rPr>
        <w:t>istihdama</w:t>
      </w:r>
      <w:r w:rsidRPr="00CF782D">
        <w:rPr>
          <w:rFonts w:ascii="Arial" w:eastAsia="Arial" w:hAnsi="Arial" w:cs="Arial"/>
          <w:sz w:val="22"/>
          <w:szCs w:val="22"/>
          <w:lang w:eastAsia="en-US"/>
        </w:rPr>
        <w:t xml:space="preserve"> katkı sağlayacak toplumsal projeler geliştirmek ve </w:t>
      </w:r>
      <w:r w:rsidR="006D51AD" w:rsidRPr="00CF782D">
        <w:rPr>
          <w:rFonts w:ascii="Arial" w:eastAsia="Arial" w:hAnsi="Arial" w:cs="Arial"/>
          <w:sz w:val="22"/>
          <w:szCs w:val="22"/>
          <w:lang w:eastAsia="en-US"/>
        </w:rPr>
        <w:t>iş birlikleri</w:t>
      </w:r>
      <w:r w:rsidRPr="00CF782D">
        <w:rPr>
          <w:rFonts w:ascii="Arial" w:eastAsia="Arial" w:hAnsi="Arial" w:cs="Arial"/>
          <w:sz w:val="22"/>
          <w:szCs w:val="22"/>
          <w:lang w:eastAsia="en-US"/>
        </w:rPr>
        <w:t xml:space="preserve"> yapmak adına imkân</w:t>
      </w:r>
      <w:r w:rsidR="006D51A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yaratılır.</w:t>
      </w:r>
    </w:p>
    <w:p w14:paraId="375C0750" w14:textId="1DE4A3EE"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Çalışanların bağlılığı ve refahını yükseltmek hedeflenerek, çalışma ortamını daha verimli hale</w:t>
      </w:r>
      <w:r w:rsidR="006D51A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getirecek koşullar oluşturulur.</w:t>
      </w:r>
    </w:p>
    <w:p w14:paraId="4465AC97" w14:textId="30E7C406"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 xml:space="preserve">Her türlü ayrımcılığın önlenerek, çalışanlara istihdam, kariyer yönetimi, </w:t>
      </w:r>
      <w:r w:rsidR="006D51AD" w:rsidRPr="00CF782D">
        <w:rPr>
          <w:rFonts w:ascii="Arial" w:eastAsia="Arial" w:hAnsi="Arial" w:cs="Arial"/>
          <w:sz w:val="22"/>
          <w:szCs w:val="22"/>
          <w:lang w:eastAsia="en-US"/>
        </w:rPr>
        <w:t>ücretlendirme, performans</w:t>
      </w:r>
      <w:r w:rsidRPr="00CF782D">
        <w:rPr>
          <w:rFonts w:ascii="Arial" w:eastAsia="Arial" w:hAnsi="Arial" w:cs="Arial"/>
          <w:sz w:val="22"/>
          <w:szCs w:val="22"/>
          <w:lang w:eastAsia="en-US"/>
        </w:rPr>
        <w:t xml:space="preserve"> değerlendirme vb. konularda eşit haklar sağlanır.</w:t>
      </w:r>
    </w:p>
    <w:p w14:paraId="52E59D1C" w14:textId="0842CE76"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Kadın istihdamının gelişimine ve nitelikli aktif katılımına destek olarak tüm kademelerde kadın</w:t>
      </w:r>
      <w:r w:rsidR="006D51A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istihdamı artırmaya çalışılır.</w:t>
      </w:r>
    </w:p>
    <w:p w14:paraId="39DB3BDC" w14:textId="1BF9EC82"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Çalışanların kişisel gelişimleri ile küresel vatandaşlık bilinçlerinin geliştirilmesi yönünde aktif</w:t>
      </w:r>
      <w:r w:rsidR="006D51A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çalışmalar yapılır ve bu çalışmalar desteklenir.</w:t>
      </w:r>
    </w:p>
    <w:p w14:paraId="57C83926" w14:textId="77777777" w:rsidR="006D51AD" w:rsidRPr="00035075" w:rsidRDefault="006D51AD" w:rsidP="00CF782D">
      <w:pPr>
        <w:autoSpaceDE w:val="0"/>
        <w:autoSpaceDN w:val="0"/>
        <w:adjustRightInd w:val="0"/>
        <w:spacing w:line="360" w:lineRule="auto"/>
        <w:ind w:left="567"/>
        <w:jc w:val="both"/>
        <w:rPr>
          <w:rFonts w:ascii="Arial" w:eastAsia="Arial" w:hAnsi="Arial" w:cs="Arial"/>
          <w:sz w:val="22"/>
          <w:szCs w:val="22"/>
          <w:lang w:eastAsia="en-US"/>
        </w:rPr>
      </w:pPr>
    </w:p>
    <w:p w14:paraId="2A9447CE" w14:textId="77777777" w:rsidR="00035075" w:rsidRPr="003D3C38" w:rsidRDefault="00035075" w:rsidP="00CF782D">
      <w:pPr>
        <w:autoSpaceDE w:val="0"/>
        <w:autoSpaceDN w:val="0"/>
        <w:adjustRightInd w:val="0"/>
        <w:spacing w:line="360" w:lineRule="auto"/>
        <w:ind w:left="567"/>
        <w:jc w:val="both"/>
        <w:rPr>
          <w:rFonts w:ascii="Arial" w:eastAsia="Arial" w:hAnsi="Arial" w:cs="Arial"/>
          <w:b/>
          <w:bCs/>
          <w:sz w:val="24"/>
          <w:szCs w:val="24"/>
          <w:lang w:eastAsia="en-US"/>
        </w:rPr>
      </w:pPr>
      <w:r w:rsidRPr="00035075">
        <w:rPr>
          <w:rFonts w:ascii="Arial" w:eastAsia="Arial" w:hAnsi="Arial" w:cs="Arial"/>
          <w:b/>
          <w:bCs/>
          <w:sz w:val="24"/>
          <w:szCs w:val="24"/>
          <w:lang w:eastAsia="en-US"/>
        </w:rPr>
        <w:t>1.3. “Sağlıklı Gezegen” Odaklı İş Anlayışı</w:t>
      </w:r>
    </w:p>
    <w:p w14:paraId="5F1ACB80" w14:textId="77777777" w:rsidR="00CF782D" w:rsidRPr="00035075" w:rsidRDefault="00CF782D" w:rsidP="00CF782D">
      <w:pPr>
        <w:autoSpaceDE w:val="0"/>
        <w:autoSpaceDN w:val="0"/>
        <w:adjustRightInd w:val="0"/>
        <w:spacing w:line="360" w:lineRule="auto"/>
        <w:ind w:left="567"/>
        <w:jc w:val="both"/>
        <w:rPr>
          <w:rFonts w:ascii="Arial" w:eastAsia="Arial" w:hAnsi="Arial" w:cs="Arial"/>
          <w:b/>
          <w:bCs/>
          <w:sz w:val="22"/>
          <w:szCs w:val="22"/>
          <w:lang w:eastAsia="en-US"/>
        </w:rPr>
      </w:pPr>
    </w:p>
    <w:p w14:paraId="0BEB1BF5" w14:textId="4EE48021" w:rsidR="00CF782D" w:rsidRDefault="00CF782D" w:rsidP="003D3C38">
      <w:pPr>
        <w:autoSpaceDE w:val="0"/>
        <w:autoSpaceDN w:val="0"/>
        <w:adjustRightInd w:val="0"/>
        <w:spacing w:line="360" w:lineRule="auto"/>
        <w:ind w:left="567"/>
        <w:jc w:val="both"/>
        <w:rPr>
          <w:rFonts w:ascii="Arial" w:eastAsia="Arial" w:hAnsi="Arial" w:cs="Arial"/>
          <w:sz w:val="22"/>
          <w:szCs w:val="22"/>
          <w:lang w:eastAsia="en-US"/>
        </w:rPr>
      </w:pPr>
      <w:r w:rsidRPr="00CF782D">
        <w:rPr>
          <w:rFonts w:ascii="Arial" w:eastAsia="Arial" w:hAnsi="Arial" w:cs="Arial"/>
          <w:b/>
          <w:bCs/>
          <w:sz w:val="22"/>
          <w:szCs w:val="22"/>
          <w:lang w:eastAsia="en-US"/>
        </w:rPr>
        <w:t>MİNA GALVANİZ</w:t>
      </w:r>
      <w:r w:rsidR="00035075" w:rsidRPr="00035075">
        <w:rPr>
          <w:rFonts w:ascii="Arial" w:eastAsia="Arial" w:hAnsi="Arial" w:cs="Arial"/>
          <w:sz w:val="22"/>
          <w:szCs w:val="22"/>
          <w:lang w:eastAsia="en-US"/>
        </w:rPr>
        <w:t>, faaliyetlerini gerçekleştirirken, bütün iş ortakları ve paydaşları ile birlikte, gezegenin tüm</w:t>
      </w:r>
      <w:r>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unsurlarının korunmasını ve çevresel etkilerin azaltılmasını esas almaktadır. Tüm faaliyetlerini çevreye</w:t>
      </w:r>
      <w:r>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saygılı olarak gerçekleştirmeyi temel değer olarak kabul etmekte, çevresel ilişkisinin olası tüm olumsuz</w:t>
      </w:r>
      <w:r>
        <w:rPr>
          <w:rFonts w:ascii="Arial" w:eastAsia="Arial" w:hAnsi="Arial" w:cs="Arial"/>
          <w:sz w:val="22"/>
          <w:szCs w:val="22"/>
          <w:lang w:eastAsia="en-US"/>
        </w:rPr>
        <w:t xml:space="preserve"> </w:t>
      </w:r>
      <w:r w:rsidR="00035075" w:rsidRPr="00035075">
        <w:rPr>
          <w:rFonts w:ascii="Arial" w:eastAsia="Arial" w:hAnsi="Arial" w:cs="Arial"/>
          <w:sz w:val="22"/>
          <w:szCs w:val="22"/>
          <w:lang w:eastAsia="en-US"/>
        </w:rPr>
        <w:t>unsurlarını öncesinden tespit ederek bertaraf etmenin yollarını geliştirmekte ve bu amaçla yatırımlarına değer vermesi gerektiğine inanmaktadır.</w:t>
      </w:r>
    </w:p>
    <w:p w14:paraId="668F4742" w14:textId="77777777" w:rsidR="00CF782D" w:rsidRDefault="00CF782D" w:rsidP="00CF782D">
      <w:pPr>
        <w:autoSpaceDE w:val="0"/>
        <w:autoSpaceDN w:val="0"/>
        <w:adjustRightInd w:val="0"/>
        <w:spacing w:line="360" w:lineRule="auto"/>
        <w:ind w:left="567"/>
        <w:jc w:val="both"/>
        <w:rPr>
          <w:rFonts w:ascii="Arial" w:eastAsia="Arial" w:hAnsi="Arial" w:cs="Arial"/>
          <w:sz w:val="22"/>
          <w:szCs w:val="22"/>
          <w:lang w:eastAsia="en-US"/>
        </w:rPr>
      </w:pPr>
    </w:p>
    <w:p w14:paraId="79EB6385" w14:textId="77777777" w:rsidR="00693D73" w:rsidRDefault="00693D73" w:rsidP="00CF782D">
      <w:pPr>
        <w:autoSpaceDE w:val="0"/>
        <w:autoSpaceDN w:val="0"/>
        <w:adjustRightInd w:val="0"/>
        <w:spacing w:line="360" w:lineRule="auto"/>
        <w:ind w:left="567"/>
        <w:jc w:val="both"/>
        <w:rPr>
          <w:rFonts w:ascii="Arial" w:eastAsia="Arial" w:hAnsi="Arial" w:cs="Arial"/>
          <w:sz w:val="22"/>
          <w:szCs w:val="22"/>
          <w:lang w:eastAsia="en-US"/>
        </w:rPr>
      </w:pPr>
    </w:p>
    <w:p w14:paraId="38F10A07" w14:textId="77777777" w:rsidR="00693D73" w:rsidRDefault="00693D73" w:rsidP="00CF782D">
      <w:pPr>
        <w:autoSpaceDE w:val="0"/>
        <w:autoSpaceDN w:val="0"/>
        <w:adjustRightInd w:val="0"/>
        <w:spacing w:line="360" w:lineRule="auto"/>
        <w:ind w:left="567"/>
        <w:jc w:val="both"/>
        <w:rPr>
          <w:rFonts w:ascii="Arial" w:eastAsia="Arial" w:hAnsi="Arial" w:cs="Arial"/>
          <w:sz w:val="22"/>
          <w:szCs w:val="22"/>
          <w:lang w:eastAsia="en-US"/>
        </w:rPr>
      </w:pPr>
    </w:p>
    <w:p w14:paraId="1BBBAE22" w14:textId="77777777" w:rsidR="00693D73" w:rsidRDefault="00693D73" w:rsidP="00CF782D">
      <w:pPr>
        <w:autoSpaceDE w:val="0"/>
        <w:autoSpaceDN w:val="0"/>
        <w:adjustRightInd w:val="0"/>
        <w:spacing w:line="360" w:lineRule="auto"/>
        <w:ind w:left="567"/>
        <w:jc w:val="both"/>
        <w:rPr>
          <w:rFonts w:ascii="Arial" w:eastAsia="Arial" w:hAnsi="Arial" w:cs="Arial"/>
          <w:sz w:val="22"/>
          <w:szCs w:val="22"/>
          <w:lang w:eastAsia="en-US"/>
        </w:rPr>
      </w:pPr>
    </w:p>
    <w:p w14:paraId="400F2BBA" w14:textId="77777777" w:rsidR="00693D73" w:rsidRDefault="00693D73" w:rsidP="00CF782D">
      <w:pPr>
        <w:autoSpaceDE w:val="0"/>
        <w:autoSpaceDN w:val="0"/>
        <w:adjustRightInd w:val="0"/>
        <w:spacing w:line="360" w:lineRule="auto"/>
        <w:ind w:left="567"/>
        <w:jc w:val="both"/>
        <w:rPr>
          <w:rFonts w:ascii="Arial" w:eastAsia="Arial" w:hAnsi="Arial" w:cs="Arial"/>
          <w:sz w:val="22"/>
          <w:szCs w:val="22"/>
          <w:lang w:eastAsia="en-US"/>
        </w:rPr>
      </w:pPr>
    </w:p>
    <w:p w14:paraId="03D959D0" w14:textId="49D1A69B" w:rsidR="00035075" w:rsidRDefault="00035075" w:rsidP="00CF782D">
      <w:pPr>
        <w:autoSpaceDE w:val="0"/>
        <w:autoSpaceDN w:val="0"/>
        <w:adjustRightInd w:val="0"/>
        <w:spacing w:line="360" w:lineRule="auto"/>
        <w:ind w:left="567"/>
        <w:jc w:val="both"/>
        <w:rPr>
          <w:rFonts w:ascii="Arial" w:eastAsia="Arial" w:hAnsi="Arial" w:cs="Arial"/>
          <w:sz w:val="22"/>
          <w:szCs w:val="22"/>
          <w:lang w:eastAsia="en-US"/>
        </w:rPr>
      </w:pPr>
      <w:r w:rsidRPr="00035075">
        <w:rPr>
          <w:rFonts w:ascii="Arial" w:eastAsia="Arial" w:hAnsi="Arial" w:cs="Arial"/>
          <w:sz w:val="22"/>
          <w:szCs w:val="22"/>
          <w:lang w:eastAsia="en-US"/>
        </w:rPr>
        <w:t xml:space="preserve">Bu kapsamda, </w:t>
      </w:r>
      <w:r w:rsidR="00CF782D">
        <w:rPr>
          <w:rFonts w:ascii="Arial" w:eastAsia="Arial" w:hAnsi="Arial" w:cs="Arial"/>
          <w:sz w:val="22"/>
          <w:szCs w:val="22"/>
          <w:lang w:eastAsia="en-US"/>
        </w:rPr>
        <w:t>firmamız</w:t>
      </w:r>
      <w:r w:rsidRPr="00035075">
        <w:rPr>
          <w:rFonts w:ascii="Arial" w:eastAsia="Arial" w:hAnsi="Arial" w:cs="Arial"/>
          <w:sz w:val="22"/>
          <w:szCs w:val="22"/>
          <w:lang w:eastAsia="en-US"/>
        </w:rPr>
        <w:t xml:space="preserve"> “Sağlıklı Gezegen” odaklı sahip olduğu iş anlayışı aşağıda sıralanmıştır:</w:t>
      </w:r>
    </w:p>
    <w:p w14:paraId="109F4974" w14:textId="77777777" w:rsidR="00CF782D" w:rsidRPr="00035075" w:rsidRDefault="00CF782D" w:rsidP="00CF782D">
      <w:pPr>
        <w:autoSpaceDE w:val="0"/>
        <w:autoSpaceDN w:val="0"/>
        <w:adjustRightInd w:val="0"/>
        <w:spacing w:line="360" w:lineRule="auto"/>
        <w:ind w:left="567"/>
        <w:jc w:val="both"/>
        <w:rPr>
          <w:rFonts w:ascii="Arial" w:eastAsia="Arial" w:hAnsi="Arial" w:cs="Arial"/>
          <w:sz w:val="22"/>
          <w:szCs w:val="22"/>
          <w:lang w:eastAsia="en-US"/>
        </w:rPr>
      </w:pPr>
    </w:p>
    <w:p w14:paraId="5ED3680E" w14:textId="3122E096"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Faaliyet alanlarının tamamında çevresel etki ölçerek raporlanır ve sektör bazlı hedefler</w:t>
      </w:r>
      <w:r w:rsidR="00CF782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belirlenerek iyileştirme aksiyonları alınır.</w:t>
      </w:r>
    </w:p>
    <w:p w14:paraId="6F4BD094" w14:textId="2B9189EB"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Çevre dostu ürün ve hizmetlerin geliştirilmesi ve uygulamasına olanak sağlanır.</w:t>
      </w:r>
    </w:p>
    <w:p w14:paraId="369BD46F" w14:textId="61520FA0"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Tüm sektörlerde enerji verimliliği çalışmaları sürekli takip edilir, geliştirilir ve gerekli alt yapıyı</w:t>
      </w:r>
      <w:r w:rsidR="00CF782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oluşturmak ve var olanı yenilemek için çalışılır.</w:t>
      </w:r>
    </w:p>
    <w:p w14:paraId="133174B4" w14:textId="32B2D126"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Enerji tüketiminde yenilenebilir enerji kaynaklarının (YEK) kullanımının artırılması için çabalanır.</w:t>
      </w:r>
    </w:p>
    <w:p w14:paraId="7C91E693" w14:textId="3C18FC5F" w:rsidR="00035075"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Suyun verimli kullanımını sağlamak için bu konuda çalışanlardan başlayarak tüm paydaşlarda</w:t>
      </w:r>
      <w:r w:rsidR="00CF782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farkındalık sağlayacak projeler geliştirilir ve desteklenir.</w:t>
      </w:r>
    </w:p>
    <w:p w14:paraId="514D7C98" w14:textId="381BD376" w:rsidR="00AD0683" w:rsidRPr="00CF782D" w:rsidRDefault="00035075" w:rsidP="00CF782D">
      <w:pPr>
        <w:pStyle w:val="ListeParagraf"/>
        <w:numPr>
          <w:ilvl w:val="0"/>
          <w:numId w:val="10"/>
        </w:numPr>
        <w:autoSpaceDE w:val="0"/>
        <w:autoSpaceDN w:val="0"/>
        <w:adjustRightInd w:val="0"/>
        <w:spacing w:line="360" w:lineRule="auto"/>
        <w:jc w:val="both"/>
        <w:rPr>
          <w:rFonts w:ascii="Arial" w:eastAsia="Arial" w:hAnsi="Arial" w:cs="Arial"/>
          <w:sz w:val="22"/>
          <w:szCs w:val="22"/>
          <w:lang w:eastAsia="en-US"/>
        </w:rPr>
      </w:pPr>
      <w:r w:rsidRPr="00CF782D">
        <w:rPr>
          <w:rFonts w:ascii="Arial" w:eastAsia="Arial" w:hAnsi="Arial" w:cs="Arial"/>
          <w:sz w:val="22"/>
          <w:szCs w:val="22"/>
          <w:lang w:eastAsia="en-US"/>
        </w:rPr>
        <w:t>İklim değişikliği ile mücadele için faaliyetlerden kaynaklanan emisyon salınımları hesaplanır,</w:t>
      </w:r>
      <w:r w:rsidR="00CF782D" w:rsidRPr="00CF782D">
        <w:rPr>
          <w:rFonts w:ascii="Arial" w:eastAsia="Arial" w:hAnsi="Arial" w:cs="Arial"/>
          <w:sz w:val="22"/>
          <w:szCs w:val="22"/>
          <w:lang w:eastAsia="en-US"/>
        </w:rPr>
        <w:t xml:space="preserve"> </w:t>
      </w:r>
      <w:r w:rsidRPr="00CF782D">
        <w:rPr>
          <w:rFonts w:ascii="Arial" w:eastAsia="Arial" w:hAnsi="Arial" w:cs="Arial"/>
          <w:sz w:val="22"/>
          <w:szCs w:val="22"/>
          <w:lang w:eastAsia="en-US"/>
        </w:rPr>
        <w:t>doğrulatılır ve takip edilir.</w:t>
      </w:r>
    </w:p>
    <w:p w14:paraId="7AE96850" w14:textId="77777777" w:rsidR="00493965" w:rsidRPr="00035075" w:rsidRDefault="00493965" w:rsidP="00CF782D">
      <w:pPr>
        <w:spacing w:after="160" w:line="360" w:lineRule="auto"/>
        <w:contextualSpacing/>
        <w:jc w:val="both"/>
        <w:rPr>
          <w:rFonts w:ascii="Arial" w:hAnsi="Arial" w:cs="Arial"/>
          <w:b/>
          <w:color w:val="000000"/>
          <w:sz w:val="22"/>
          <w:szCs w:val="22"/>
        </w:rPr>
      </w:pPr>
    </w:p>
    <w:p w14:paraId="3E13483F" w14:textId="77777777" w:rsidR="00E91FCA" w:rsidRPr="00035075" w:rsidRDefault="00E91FCA" w:rsidP="00CF782D">
      <w:pPr>
        <w:spacing w:line="360" w:lineRule="auto"/>
        <w:jc w:val="both"/>
        <w:rPr>
          <w:rFonts w:ascii="Arial" w:hAnsi="Arial" w:cs="Arial"/>
          <w:sz w:val="22"/>
          <w:szCs w:val="22"/>
        </w:rPr>
      </w:pPr>
    </w:p>
    <w:sectPr w:rsidR="00E91FCA" w:rsidRPr="00035075" w:rsidSect="00035075">
      <w:headerReference w:type="default" r:id="rId8"/>
      <w:footerReference w:type="default" r:id="rId9"/>
      <w:pgSz w:w="11906" w:h="16838"/>
      <w:pgMar w:top="107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9C854" w14:textId="77777777" w:rsidR="00420CFF" w:rsidRDefault="00420CFF" w:rsidP="00285D7C">
      <w:r>
        <w:separator/>
      </w:r>
    </w:p>
  </w:endnote>
  <w:endnote w:type="continuationSeparator" w:id="0">
    <w:p w14:paraId="67AEB3A9" w14:textId="77777777" w:rsidR="00420CFF" w:rsidRDefault="00420CFF" w:rsidP="0028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922" w:type="dxa"/>
      <w:tblInd w:w="421" w:type="dxa"/>
      <w:tblLook w:val="04A0" w:firstRow="1" w:lastRow="0" w:firstColumn="1" w:lastColumn="0" w:noHBand="0" w:noVBand="1"/>
    </w:tblPr>
    <w:tblGrid>
      <w:gridCol w:w="4961"/>
      <w:gridCol w:w="4961"/>
    </w:tblGrid>
    <w:tr w:rsidR="00680425" w:rsidRPr="0088635E" w14:paraId="7533F806" w14:textId="77777777" w:rsidTr="00D35E4D">
      <w:trPr>
        <w:trHeight w:val="339"/>
      </w:trPr>
      <w:tc>
        <w:tcPr>
          <w:tcW w:w="4961" w:type="dxa"/>
          <w:vAlign w:val="center"/>
        </w:tcPr>
        <w:p w14:paraId="5AAC682E" w14:textId="77777777" w:rsidR="00680425" w:rsidRPr="003716E8" w:rsidRDefault="00680425" w:rsidP="00680425">
          <w:pPr>
            <w:tabs>
              <w:tab w:val="left" w:pos="7481"/>
            </w:tabs>
            <w:jc w:val="center"/>
            <w:rPr>
              <w:rFonts w:ascii="Arial" w:hAnsi="Arial" w:cs="Arial"/>
              <w:b/>
            </w:rPr>
          </w:pPr>
          <w:bookmarkStart w:id="0" w:name="_Hlk74578382"/>
          <w:r w:rsidRPr="003716E8">
            <w:rPr>
              <w:rFonts w:ascii="Arial" w:hAnsi="Arial" w:cs="Arial"/>
              <w:b/>
            </w:rPr>
            <w:t>Hazırlayan</w:t>
          </w:r>
        </w:p>
      </w:tc>
      <w:tc>
        <w:tcPr>
          <w:tcW w:w="4961" w:type="dxa"/>
          <w:vAlign w:val="center"/>
        </w:tcPr>
        <w:p w14:paraId="23259E3B" w14:textId="77777777" w:rsidR="00680425" w:rsidRPr="003716E8" w:rsidRDefault="00680425" w:rsidP="00680425">
          <w:pPr>
            <w:tabs>
              <w:tab w:val="left" w:pos="7481"/>
            </w:tabs>
            <w:jc w:val="center"/>
            <w:rPr>
              <w:rFonts w:ascii="Arial" w:hAnsi="Arial" w:cs="Arial"/>
              <w:b/>
            </w:rPr>
          </w:pPr>
          <w:r w:rsidRPr="003716E8">
            <w:rPr>
              <w:rFonts w:ascii="Arial" w:hAnsi="Arial" w:cs="Arial"/>
              <w:b/>
            </w:rPr>
            <w:t>Onaylayan</w:t>
          </w:r>
        </w:p>
      </w:tc>
    </w:tr>
    <w:tr w:rsidR="00680425" w:rsidRPr="0088635E" w14:paraId="77FB5E34" w14:textId="77777777" w:rsidTr="00D35E4D">
      <w:trPr>
        <w:trHeight w:val="788"/>
      </w:trPr>
      <w:tc>
        <w:tcPr>
          <w:tcW w:w="4961" w:type="dxa"/>
          <w:vAlign w:val="center"/>
        </w:tcPr>
        <w:p w14:paraId="65BF0007" w14:textId="77777777" w:rsidR="00680425" w:rsidRDefault="00680425" w:rsidP="00680425">
          <w:pPr>
            <w:jc w:val="center"/>
            <w:rPr>
              <w:rFonts w:ascii="Arial" w:hAnsi="Arial" w:cs="Arial"/>
            </w:rPr>
          </w:pPr>
        </w:p>
        <w:p w14:paraId="6B710480" w14:textId="77777777" w:rsidR="00680425" w:rsidRDefault="00680425" w:rsidP="00680425">
          <w:pPr>
            <w:jc w:val="center"/>
            <w:rPr>
              <w:rFonts w:ascii="Arial" w:hAnsi="Arial" w:cs="Arial"/>
            </w:rPr>
          </w:pPr>
        </w:p>
        <w:p w14:paraId="69C69B48" w14:textId="77777777" w:rsidR="00680425" w:rsidRDefault="00680425" w:rsidP="00680425">
          <w:pPr>
            <w:jc w:val="center"/>
            <w:rPr>
              <w:rFonts w:ascii="Arial" w:hAnsi="Arial" w:cs="Arial"/>
            </w:rPr>
          </w:pPr>
          <w:r>
            <w:rPr>
              <w:rFonts w:ascii="Arial" w:hAnsi="Arial" w:cs="Arial"/>
            </w:rPr>
            <w:t>Ayten SUİÇMEZ</w:t>
          </w:r>
        </w:p>
        <w:p w14:paraId="034011DF" w14:textId="77777777" w:rsidR="00680425" w:rsidRPr="0005055E" w:rsidRDefault="00680425" w:rsidP="00680425">
          <w:pPr>
            <w:jc w:val="center"/>
            <w:rPr>
              <w:rFonts w:ascii="Arial" w:hAnsi="Arial" w:cs="Arial"/>
            </w:rPr>
          </w:pPr>
          <w:r>
            <w:rPr>
              <w:rFonts w:ascii="Arial" w:hAnsi="Arial" w:cs="Arial"/>
            </w:rPr>
            <w:t>Kalite Güvence Müd.</w:t>
          </w:r>
        </w:p>
      </w:tc>
      <w:tc>
        <w:tcPr>
          <w:tcW w:w="4961" w:type="dxa"/>
          <w:vAlign w:val="center"/>
        </w:tcPr>
        <w:p w14:paraId="4BFA3D07" w14:textId="77777777" w:rsidR="00680425" w:rsidRDefault="00680425" w:rsidP="00680425">
          <w:pPr>
            <w:jc w:val="center"/>
            <w:rPr>
              <w:rFonts w:ascii="Arial" w:hAnsi="Arial" w:cs="Arial"/>
            </w:rPr>
          </w:pPr>
        </w:p>
        <w:p w14:paraId="5A04050B" w14:textId="77777777" w:rsidR="00680425" w:rsidRDefault="00680425" w:rsidP="00680425">
          <w:pPr>
            <w:jc w:val="center"/>
            <w:rPr>
              <w:rFonts w:ascii="Arial" w:hAnsi="Arial" w:cs="Arial"/>
            </w:rPr>
          </w:pPr>
        </w:p>
        <w:p w14:paraId="67425D1F" w14:textId="77777777" w:rsidR="00680425" w:rsidRPr="0005055E" w:rsidRDefault="00680425" w:rsidP="00680425">
          <w:pPr>
            <w:jc w:val="center"/>
            <w:rPr>
              <w:rFonts w:ascii="Arial" w:hAnsi="Arial" w:cs="Arial"/>
            </w:rPr>
          </w:pPr>
          <w:r w:rsidRPr="002622F2">
            <w:rPr>
              <w:rFonts w:ascii="Arial" w:hAnsi="Arial" w:cs="Arial"/>
            </w:rPr>
            <w:t>Ekrem ÖZEKİNCİ</w:t>
          </w:r>
          <w:r>
            <w:rPr>
              <w:rFonts w:ascii="Arial" w:hAnsi="Arial" w:cs="Arial"/>
            </w:rPr>
            <w:t xml:space="preserve">                                                          </w:t>
          </w:r>
          <w:r w:rsidRPr="002622F2">
            <w:rPr>
              <w:rFonts w:ascii="Arial" w:hAnsi="Arial" w:cs="Arial"/>
            </w:rPr>
            <w:t>Yönetim Kurulu Başkanı</w:t>
          </w:r>
        </w:p>
      </w:tc>
    </w:tr>
    <w:bookmarkEnd w:id="0"/>
  </w:tbl>
  <w:p w14:paraId="2869C144" w14:textId="77777777" w:rsidR="00285D7C" w:rsidRDefault="00285D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BAF13" w14:textId="77777777" w:rsidR="00420CFF" w:rsidRDefault="00420CFF" w:rsidP="00285D7C">
      <w:r>
        <w:separator/>
      </w:r>
    </w:p>
  </w:footnote>
  <w:footnote w:type="continuationSeparator" w:id="0">
    <w:p w14:paraId="100B717B" w14:textId="77777777" w:rsidR="00420CFF" w:rsidRDefault="00420CFF" w:rsidP="0028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9"/>
      <w:gridCol w:w="4876"/>
      <w:gridCol w:w="1155"/>
      <w:gridCol w:w="1258"/>
    </w:tblGrid>
    <w:tr w:rsidR="00285D7C" w:rsidRPr="00285D7C" w14:paraId="1409F012" w14:textId="77777777" w:rsidTr="00A438C8">
      <w:trPr>
        <w:trHeight w:val="365"/>
      </w:trPr>
      <w:tc>
        <w:tcPr>
          <w:tcW w:w="2849" w:type="dxa"/>
          <w:vMerge w:val="restart"/>
          <w:shd w:val="clear" w:color="auto" w:fill="auto"/>
        </w:tcPr>
        <w:p w14:paraId="2D0480A9" w14:textId="37B794DB" w:rsidR="00285D7C" w:rsidRPr="00285D7C" w:rsidRDefault="00680425" w:rsidP="00285D7C">
          <w:pPr>
            <w:jc w:val="right"/>
            <w:rPr>
              <w:rFonts w:ascii="Calibri" w:hAnsi="Calibri" w:cs="Calibri"/>
              <w:color w:val="000000"/>
              <w:sz w:val="18"/>
            </w:rPr>
          </w:pPr>
          <w:r>
            <w:rPr>
              <w:noProof/>
            </w:rPr>
            <w:drawing>
              <wp:inline distT="0" distB="0" distL="0" distR="0" wp14:anchorId="18D66057" wp14:editId="733AA7B8">
                <wp:extent cx="1581150" cy="800100"/>
                <wp:effectExtent l="0" t="0" r="0" b="0"/>
                <wp:docPr id="1642183768" name="Resim 164218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00100"/>
                        </a:xfrm>
                        <a:prstGeom prst="rect">
                          <a:avLst/>
                        </a:prstGeom>
                        <a:noFill/>
                        <a:ln>
                          <a:noFill/>
                        </a:ln>
                      </pic:spPr>
                    </pic:pic>
                  </a:graphicData>
                </a:graphic>
              </wp:inline>
            </w:drawing>
          </w:r>
        </w:p>
      </w:tc>
      <w:tc>
        <w:tcPr>
          <w:tcW w:w="4876" w:type="dxa"/>
          <w:vMerge w:val="restart"/>
          <w:shd w:val="clear" w:color="auto" w:fill="auto"/>
        </w:tcPr>
        <w:p w14:paraId="20C89C4D" w14:textId="77777777" w:rsidR="00285D7C" w:rsidRPr="00285D7C" w:rsidRDefault="00285D7C" w:rsidP="00285D7C">
          <w:pPr>
            <w:spacing w:line="24" w:lineRule="auto"/>
            <w:rPr>
              <w:rFonts w:ascii="Calibri" w:hAnsi="Calibri" w:cs="Calibri"/>
              <w:color w:val="000000"/>
              <w:sz w:val="18"/>
            </w:rPr>
          </w:pPr>
        </w:p>
        <w:p w14:paraId="4B2105B2" w14:textId="77777777" w:rsidR="00285D7C" w:rsidRPr="00285D7C" w:rsidRDefault="00285D7C" w:rsidP="00285D7C">
          <w:pPr>
            <w:tabs>
              <w:tab w:val="center" w:pos="4536"/>
              <w:tab w:val="right" w:pos="9072"/>
            </w:tabs>
            <w:jc w:val="center"/>
            <w:rPr>
              <w:rFonts w:ascii="Arial" w:hAnsi="Arial" w:cs="Arial"/>
              <w:b/>
              <w:sz w:val="28"/>
              <w:szCs w:val="28"/>
            </w:rPr>
          </w:pPr>
        </w:p>
        <w:p w14:paraId="4CE461B1" w14:textId="7B73CB3B" w:rsidR="00285D7C" w:rsidRPr="00285D7C" w:rsidRDefault="00E45995" w:rsidP="00285D7C">
          <w:pPr>
            <w:tabs>
              <w:tab w:val="center" w:pos="4536"/>
              <w:tab w:val="right" w:pos="9072"/>
            </w:tabs>
            <w:jc w:val="center"/>
          </w:pPr>
          <w:r>
            <w:rPr>
              <w:rFonts w:ascii="Arial" w:hAnsi="Arial" w:cs="Arial"/>
              <w:b/>
              <w:sz w:val="28"/>
              <w:szCs w:val="28"/>
            </w:rPr>
            <w:t>SÜRDÜRÜLEBİLİRLİK POLİTİKASI</w:t>
          </w:r>
        </w:p>
        <w:p w14:paraId="7084AFF2" w14:textId="77777777" w:rsidR="00285D7C" w:rsidRPr="00285D7C" w:rsidRDefault="00285D7C" w:rsidP="00285D7C">
          <w:pPr>
            <w:tabs>
              <w:tab w:val="left" w:pos="2128"/>
            </w:tabs>
            <w:jc w:val="center"/>
            <w:rPr>
              <w:rFonts w:ascii="Calibri" w:hAnsi="Calibri"/>
              <w:b/>
              <w:sz w:val="28"/>
              <w:szCs w:val="40"/>
            </w:rPr>
          </w:pPr>
        </w:p>
      </w:tc>
      <w:tc>
        <w:tcPr>
          <w:tcW w:w="1155" w:type="dxa"/>
          <w:vAlign w:val="center"/>
        </w:tcPr>
        <w:p w14:paraId="2D5EBF4A" w14:textId="77777777" w:rsidR="00285D7C" w:rsidRPr="00285D7C" w:rsidRDefault="00285D7C" w:rsidP="00285D7C">
          <w:pPr>
            <w:rPr>
              <w:rFonts w:ascii="Calibri" w:hAnsi="Calibri" w:cs="Calibri"/>
              <w:color w:val="000000"/>
              <w:sz w:val="18"/>
            </w:rPr>
          </w:pPr>
          <w:r w:rsidRPr="00285D7C">
            <w:rPr>
              <w:rFonts w:ascii="Calibri" w:hAnsi="Calibri" w:cs="Calibri"/>
              <w:color w:val="000000"/>
              <w:sz w:val="18"/>
            </w:rPr>
            <w:t>Form No</w:t>
          </w:r>
        </w:p>
      </w:tc>
      <w:tc>
        <w:tcPr>
          <w:tcW w:w="1258" w:type="dxa"/>
          <w:vAlign w:val="center"/>
        </w:tcPr>
        <w:p w14:paraId="26DD54C6" w14:textId="27C8428E" w:rsidR="00285D7C" w:rsidRPr="00285D7C" w:rsidRDefault="00BB4B56" w:rsidP="00285D7C">
          <w:pPr>
            <w:rPr>
              <w:rFonts w:ascii="Calibri" w:hAnsi="Calibri" w:cs="Calibri"/>
              <w:color w:val="000000"/>
              <w:sz w:val="18"/>
            </w:rPr>
          </w:pPr>
          <w:r>
            <w:rPr>
              <w:rFonts w:ascii="Calibri" w:hAnsi="Calibri" w:cs="Calibri"/>
              <w:color w:val="000000"/>
              <w:sz w:val="18"/>
            </w:rPr>
            <w:t>FR-</w:t>
          </w:r>
          <w:r w:rsidR="00FC6CE9">
            <w:rPr>
              <w:rFonts w:ascii="Calibri" w:hAnsi="Calibri" w:cs="Calibri"/>
              <w:color w:val="000000"/>
              <w:sz w:val="18"/>
            </w:rPr>
            <w:t>07-3</w:t>
          </w:r>
        </w:p>
      </w:tc>
    </w:tr>
    <w:tr w:rsidR="00285D7C" w:rsidRPr="00285D7C" w14:paraId="71B60779" w14:textId="77777777" w:rsidTr="00A438C8">
      <w:trPr>
        <w:trHeight w:val="297"/>
      </w:trPr>
      <w:tc>
        <w:tcPr>
          <w:tcW w:w="2849" w:type="dxa"/>
          <w:vMerge/>
          <w:shd w:val="clear" w:color="auto" w:fill="auto"/>
        </w:tcPr>
        <w:p w14:paraId="5C4BA898" w14:textId="77777777" w:rsidR="00285D7C" w:rsidRPr="00285D7C" w:rsidRDefault="00285D7C" w:rsidP="00285D7C">
          <w:pPr>
            <w:spacing w:line="24" w:lineRule="auto"/>
            <w:rPr>
              <w:rFonts w:ascii="Calibri" w:hAnsi="Calibri" w:cs="Calibri"/>
              <w:color w:val="000000"/>
              <w:sz w:val="18"/>
            </w:rPr>
          </w:pPr>
        </w:p>
      </w:tc>
      <w:tc>
        <w:tcPr>
          <w:tcW w:w="4876" w:type="dxa"/>
          <w:vMerge/>
          <w:shd w:val="clear" w:color="auto" w:fill="auto"/>
        </w:tcPr>
        <w:p w14:paraId="5D8FC90D" w14:textId="77777777" w:rsidR="00285D7C" w:rsidRPr="00285D7C" w:rsidRDefault="00285D7C" w:rsidP="00285D7C">
          <w:pPr>
            <w:spacing w:line="24" w:lineRule="auto"/>
            <w:rPr>
              <w:rFonts w:ascii="Calibri" w:hAnsi="Calibri" w:cs="Calibri"/>
              <w:color w:val="000000"/>
              <w:sz w:val="18"/>
            </w:rPr>
          </w:pPr>
        </w:p>
      </w:tc>
      <w:tc>
        <w:tcPr>
          <w:tcW w:w="1155" w:type="dxa"/>
          <w:vAlign w:val="center"/>
        </w:tcPr>
        <w:p w14:paraId="7020DEE5" w14:textId="77777777" w:rsidR="00285D7C" w:rsidRPr="00285D7C" w:rsidRDefault="00285D7C" w:rsidP="00285D7C">
          <w:pPr>
            <w:rPr>
              <w:rFonts w:ascii="Calibri" w:hAnsi="Calibri" w:cs="Calibri"/>
              <w:color w:val="000000"/>
              <w:sz w:val="18"/>
            </w:rPr>
          </w:pPr>
          <w:r w:rsidRPr="00285D7C">
            <w:rPr>
              <w:rFonts w:ascii="Calibri" w:hAnsi="Calibri" w:cs="Calibri"/>
              <w:color w:val="000000"/>
              <w:sz w:val="18"/>
            </w:rPr>
            <w:t>Rev No</w:t>
          </w:r>
        </w:p>
      </w:tc>
      <w:tc>
        <w:tcPr>
          <w:tcW w:w="1258" w:type="dxa"/>
          <w:vAlign w:val="center"/>
        </w:tcPr>
        <w:p w14:paraId="3813FBF7" w14:textId="6BE0B903" w:rsidR="00285D7C" w:rsidRPr="00285D7C" w:rsidRDefault="00285D7C" w:rsidP="00285D7C">
          <w:pPr>
            <w:rPr>
              <w:rFonts w:ascii="Calibri" w:hAnsi="Calibri" w:cs="Calibri"/>
              <w:color w:val="000000"/>
              <w:sz w:val="18"/>
            </w:rPr>
          </w:pPr>
          <w:r w:rsidRPr="00285D7C">
            <w:rPr>
              <w:rFonts w:ascii="Calibri" w:hAnsi="Calibri" w:cs="Calibri"/>
              <w:color w:val="000000"/>
              <w:sz w:val="18"/>
            </w:rPr>
            <w:t>0</w:t>
          </w:r>
          <w:r w:rsidR="00171BCA">
            <w:rPr>
              <w:rFonts w:ascii="Calibri" w:hAnsi="Calibri" w:cs="Calibri"/>
              <w:color w:val="000000"/>
              <w:sz w:val="18"/>
            </w:rPr>
            <w:t>2</w:t>
          </w:r>
        </w:p>
      </w:tc>
    </w:tr>
    <w:tr w:rsidR="00680425" w:rsidRPr="00285D7C" w14:paraId="2B14F4B3" w14:textId="77777777" w:rsidTr="00A438C8">
      <w:trPr>
        <w:trHeight w:val="359"/>
      </w:trPr>
      <w:tc>
        <w:tcPr>
          <w:tcW w:w="2849" w:type="dxa"/>
          <w:vMerge/>
          <w:shd w:val="clear" w:color="auto" w:fill="auto"/>
        </w:tcPr>
        <w:p w14:paraId="6F499781" w14:textId="77777777" w:rsidR="00680425" w:rsidRPr="00285D7C" w:rsidRDefault="00680425" w:rsidP="00680425">
          <w:pPr>
            <w:spacing w:line="24" w:lineRule="auto"/>
            <w:rPr>
              <w:rFonts w:ascii="Calibri" w:hAnsi="Calibri" w:cs="Calibri"/>
              <w:color w:val="000000"/>
              <w:sz w:val="18"/>
            </w:rPr>
          </w:pPr>
        </w:p>
      </w:tc>
      <w:tc>
        <w:tcPr>
          <w:tcW w:w="4876" w:type="dxa"/>
          <w:vMerge/>
          <w:shd w:val="clear" w:color="auto" w:fill="auto"/>
        </w:tcPr>
        <w:p w14:paraId="75461517" w14:textId="77777777" w:rsidR="00680425" w:rsidRPr="00285D7C" w:rsidRDefault="00680425" w:rsidP="00680425">
          <w:pPr>
            <w:spacing w:line="24" w:lineRule="auto"/>
            <w:rPr>
              <w:rFonts w:ascii="Calibri" w:hAnsi="Calibri" w:cs="Calibri"/>
              <w:color w:val="000000"/>
              <w:sz w:val="18"/>
            </w:rPr>
          </w:pPr>
        </w:p>
      </w:tc>
      <w:tc>
        <w:tcPr>
          <w:tcW w:w="1155" w:type="dxa"/>
          <w:vAlign w:val="center"/>
        </w:tcPr>
        <w:p w14:paraId="1CA3FC7B" w14:textId="77777777" w:rsidR="00680425" w:rsidRPr="00285D7C" w:rsidRDefault="00680425" w:rsidP="00680425">
          <w:pPr>
            <w:rPr>
              <w:rFonts w:ascii="Calibri" w:hAnsi="Calibri" w:cs="Calibri"/>
              <w:color w:val="000000"/>
              <w:sz w:val="18"/>
            </w:rPr>
          </w:pPr>
          <w:r w:rsidRPr="00285D7C">
            <w:rPr>
              <w:rFonts w:ascii="Calibri" w:hAnsi="Calibri" w:cs="Calibri"/>
              <w:color w:val="000000"/>
              <w:sz w:val="18"/>
            </w:rPr>
            <w:t>Yayın Tarihi</w:t>
          </w:r>
        </w:p>
      </w:tc>
      <w:tc>
        <w:tcPr>
          <w:tcW w:w="1258" w:type="dxa"/>
          <w:vAlign w:val="center"/>
        </w:tcPr>
        <w:p w14:paraId="5A19CE87" w14:textId="2CDB1368" w:rsidR="00680425" w:rsidRPr="00285D7C" w:rsidRDefault="00680425" w:rsidP="00680425">
          <w:pPr>
            <w:rPr>
              <w:rFonts w:ascii="Calibri" w:hAnsi="Calibri" w:cs="Calibri"/>
              <w:color w:val="000000"/>
              <w:sz w:val="18"/>
            </w:rPr>
          </w:pPr>
          <w:r>
            <w:rPr>
              <w:rFonts w:ascii="Calibri" w:hAnsi="Calibri" w:cs="Calibri"/>
              <w:color w:val="000000"/>
              <w:sz w:val="18"/>
            </w:rPr>
            <w:t>15.03.2020</w:t>
          </w:r>
        </w:p>
      </w:tc>
    </w:tr>
    <w:tr w:rsidR="00680425" w:rsidRPr="00285D7C" w14:paraId="30279CFA" w14:textId="77777777" w:rsidTr="00A438C8">
      <w:trPr>
        <w:trHeight w:val="153"/>
      </w:trPr>
      <w:tc>
        <w:tcPr>
          <w:tcW w:w="2849" w:type="dxa"/>
          <w:vMerge/>
          <w:shd w:val="clear" w:color="auto" w:fill="auto"/>
        </w:tcPr>
        <w:p w14:paraId="5DFC40D5" w14:textId="77777777" w:rsidR="00680425" w:rsidRPr="00285D7C" w:rsidRDefault="00680425" w:rsidP="00680425">
          <w:pPr>
            <w:spacing w:line="24" w:lineRule="auto"/>
            <w:rPr>
              <w:rFonts w:ascii="Calibri" w:hAnsi="Calibri" w:cs="Calibri"/>
              <w:color w:val="000000"/>
              <w:sz w:val="18"/>
            </w:rPr>
          </w:pPr>
        </w:p>
      </w:tc>
      <w:tc>
        <w:tcPr>
          <w:tcW w:w="4876" w:type="dxa"/>
          <w:vMerge/>
          <w:shd w:val="clear" w:color="auto" w:fill="auto"/>
        </w:tcPr>
        <w:p w14:paraId="315001FF" w14:textId="77777777" w:rsidR="00680425" w:rsidRPr="00285D7C" w:rsidRDefault="00680425" w:rsidP="00680425">
          <w:pPr>
            <w:spacing w:line="24" w:lineRule="auto"/>
            <w:rPr>
              <w:rFonts w:ascii="Calibri" w:hAnsi="Calibri" w:cs="Calibri"/>
              <w:color w:val="000000"/>
              <w:sz w:val="18"/>
            </w:rPr>
          </w:pPr>
        </w:p>
      </w:tc>
      <w:tc>
        <w:tcPr>
          <w:tcW w:w="1155" w:type="dxa"/>
          <w:vAlign w:val="center"/>
        </w:tcPr>
        <w:p w14:paraId="65696C93" w14:textId="77777777" w:rsidR="00680425" w:rsidRPr="00285D7C" w:rsidRDefault="00680425" w:rsidP="00680425">
          <w:pPr>
            <w:rPr>
              <w:rFonts w:ascii="Calibri" w:hAnsi="Calibri" w:cs="Calibri"/>
              <w:color w:val="000000"/>
              <w:sz w:val="18"/>
            </w:rPr>
          </w:pPr>
          <w:r w:rsidRPr="00285D7C">
            <w:rPr>
              <w:rFonts w:ascii="Calibri" w:hAnsi="Calibri" w:cs="Calibri"/>
              <w:color w:val="000000"/>
              <w:sz w:val="18"/>
            </w:rPr>
            <w:t>Rev. Tarihi</w:t>
          </w:r>
        </w:p>
      </w:tc>
      <w:tc>
        <w:tcPr>
          <w:tcW w:w="1258" w:type="dxa"/>
          <w:vAlign w:val="center"/>
        </w:tcPr>
        <w:p w14:paraId="1877348C" w14:textId="4D18F929" w:rsidR="00680425" w:rsidRPr="00285D7C" w:rsidRDefault="00680425" w:rsidP="00680425">
          <w:pPr>
            <w:rPr>
              <w:rFonts w:ascii="Calibri" w:hAnsi="Calibri" w:cs="Calibri"/>
              <w:color w:val="000000"/>
              <w:sz w:val="18"/>
            </w:rPr>
          </w:pPr>
          <w:r>
            <w:rPr>
              <w:rFonts w:ascii="Calibri" w:hAnsi="Calibri" w:cs="Calibri"/>
              <w:color w:val="000000"/>
              <w:sz w:val="18"/>
            </w:rPr>
            <w:t>01.10.2024</w:t>
          </w:r>
        </w:p>
      </w:tc>
    </w:tr>
    <w:tr w:rsidR="00285D7C" w:rsidRPr="00285D7C" w14:paraId="64E91D3A" w14:textId="77777777" w:rsidTr="00A438C8">
      <w:trPr>
        <w:trHeight w:val="206"/>
      </w:trPr>
      <w:tc>
        <w:tcPr>
          <w:tcW w:w="2849" w:type="dxa"/>
          <w:vMerge/>
          <w:shd w:val="clear" w:color="auto" w:fill="auto"/>
        </w:tcPr>
        <w:p w14:paraId="7ABDEC8C" w14:textId="77777777" w:rsidR="00285D7C" w:rsidRPr="00285D7C" w:rsidRDefault="00285D7C" w:rsidP="00285D7C">
          <w:pPr>
            <w:spacing w:line="24" w:lineRule="auto"/>
            <w:rPr>
              <w:rFonts w:ascii="Calibri" w:hAnsi="Calibri" w:cs="Calibri"/>
              <w:color w:val="000000"/>
              <w:sz w:val="18"/>
            </w:rPr>
          </w:pPr>
        </w:p>
      </w:tc>
      <w:tc>
        <w:tcPr>
          <w:tcW w:w="4876" w:type="dxa"/>
          <w:vMerge/>
          <w:shd w:val="clear" w:color="auto" w:fill="auto"/>
        </w:tcPr>
        <w:p w14:paraId="6328ACDF" w14:textId="77777777" w:rsidR="00285D7C" w:rsidRPr="00285D7C" w:rsidRDefault="00285D7C" w:rsidP="00285D7C">
          <w:pPr>
            <w:spacing w:line="24" w:lineRule="auto"/>
            <w:rPr>
              <w:rFonts w:ascii="Calibri" w:hAnsi="Calibri" w:cs="Calibri"/>
              <w:color w:val="000000"/>
              <w:sz w:val="18"/>
            </w:rPr>
          </w:pPr>
        </w:p>
      </w:tc>
      <w:tc>
        <w:tcPr>
          <w:tcW w:w="1155" w:type="dxa"/>
          <w:vAlign w:val="center"/>
        </w:tcPr>
        <w:p w14:paraId="2A7CC426" w14:textId="77777777" w:rsidR="00285D7C" w:rsidRPr="00285D7C" w:rsidRDefault="00285D7C" w:rsidP="00285D7C">
          <w:pPr>
            <w:rPr>
              <w:rFonts w:ascii="Calibri" w:hAnsi="Calibri" w:cs="Calibri"/>
              <w:color w:val="000000"/>
              <w:sz w:val="18"/>
            </w:rPr>
          </w:pPr>
          <w:r w:rsidRPr="00285D7C">
            <w:rPr>
              <w:rFonts w:ascii="Calibri" w:hAnsi="Calibri" w:cs="Calibri"/>
              <w:color w:val="000000"/>
              <w:sz w:val="18"/>
            </w:rPr>
            <w:t>Sayfa Sayısı</w:t>
          </w:r>
        </w:p>
      </w:tc>
      <w:tc>
        <w:tcPr>
          <w:tcW w:w="1258" w:type="dxa"/>
          <w:vAlign w:val="center"/>
        </w:tcPr>
        <w:p w14:paraId="0F7DB72E" w14:textId="77777777" w:rsidR="00285D7C" w:rsidRPr="00285D7C" w:rsidRDefault="00285D7C" w:rsidP="00285D7C">
          <w:pPr>
            <w:rPr>
              <w:rFonts w:ascii="Calibri" w:hAnsi="Calibri" w:cs="Calibri"/>
              <w:color w:val="000000"/>
              <w:sz w:val="18"/>
            </w:rPr>
          </w:pPr>
          <w:r w:rsidRPr="00285D7C">
            <w:rPr>
              <w:rFonts w:ascii="Calibri" w:hAnsi="Calibri" w:cs="Calibri"/>
              <w:color w:val="000000"/>
              <w:sz w:val="18"/>
            </w:rPr>
            <w:t>1/1</w:t>
          </w:r>
        </w:p>
      </w:tc>
    </w:tr>
  </w:tbl>
  <w:p w14:paraId="2252D996" w14:textId="77777777" w:rsidR="00285D7C" w:rsidRDefault="00285D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35F3"/>
      </v:shape>
    </w:pict>
  </w:numPicBullet>
  <w:abstractNum w:abstractNumId="0" w15:restartNumberingAfterBreak="0">
    <w:nsid w:val="05E67325"/>
    <w:multiLevelType w:val="hybridMultilevel"/>
    <w:tmpl w:val="516287A2"/>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69F3DE9"/>
    <w:multiLevelType w:val="hybridMultilevel"/>
    <w:tmpl w:val="D0A24EA0"/>
    <w:lvl w:ilvl="0" w:tplc="041F0007">
      <w:start w:val="1"/>
      <w:numFmt w:val="bullet"/>
      <w:lvlText w:val=""/>
      <w:lvlPicBulletId w:val="0"/>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C1773F5"/>
    <w:multiLevelType w:val="hybridMultilevel"/>
    <w:tmpl w:val="B672A0F0"/>
    <w:lvl w:ilvl="0" w:tplc="041F0007">
      <w:start w:val="1"/>
      <w:numFmt w:val="bullet"/>
      <w:lvlText w:val=""/>
      <w:lvlPicBulletId w:val="0"/>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399D7D7C"/>
    <w:multiLevelType w:val="hybridMultilevel"/>
    <w:tmpl w:val="B79C647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52827A45"/>
    <w:multiLevelType w:val="hybridMultilevel"/>
    <w:tmpl w:val="DF4AB062"/>
    <w:lvl w:ilvl="0" w:tplc="041F0019">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5" w15:restartNumberingAfterBreak="0">
    <w:nsid w:val="550D1740"/>
    <w:multiLevelType w:val="hybridMultilevel"/>
    <w:tmpl w:val="5088FEAA"/>
    <w:lvl w:ilvl="0" w:tplc="041F0007">
      <w:start w:val="1"/>
      <w:numFmt w:val="bullet"/>
      <w:lvlText w:val=""/>
      <w:lvlPicBulletId w:val="0"/>
      <w:lvlJc w:val="left"/>
      <w:pPr>
        <w:ind w:left="540" w:hanging="360"/>
      </w:pPr>
      <w:rPr>
        <w:rFonts w:ascii="Symbol" w:hAnsi="Symbol" w:hint="default"/>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6" w15:restartNumberingAfterBreak="0">
    <w:nsid w:val="5928108A"/>
    <w:multiLevelType w:val="hybridMultilevel"/>
    <w:tmpl w:val="50066550"/>
    <w:lvl w:ilvl="0" w:tplc="041F0007">
      <w:start w:val="1"/>
      <w:numFmt w:val="bullet"/>
      <w:lvlText w:val=""/>
      <w:lvlPicBulletId w:val="0"/>
      <w:lvlJc w:val="left"/>
      <w:pPr>
        <w:ind w:left="1260" w:hanging="360"/>
      </w:pPr>
      <w:rPr>
        <w:rFonts w:ascii="Symbol" w:hAnsi="Symbol"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7" w15:restartNumberingAfterBreak="0">
    <w:nsid w:val="5AC9108B"/>
    <w:multiLevelType w:val="hybridMultilevel"/>
    <w:tmpl w:val="A1B2BD0E"/>
    <w:lvl w:ilvl="0" w:tplc="041F0007">
      <w:start w:val="1"/>
      <w:numFmt w:val="bullet"/>
      <w:lvlText w:val=""/>
      <w:lvlPicBulletId w:val="0"/>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3A361A"/>
    <w:multiLevelType w:val="hybridMultilevel"/>
    <w:tmpl w:val="84149778"/>
    <w:lvl w:ilvl="0" w:tplc="041F000F">
      <w:start w:val="1"/>
      <w:numFmt w:val="decimal"/>
      <w:lvlText w:val="%1."/>
      <w:lvlJc w:val="left"/>
      <w:pPr>
        <w:ind w:left="540" w:hanging="360"/>
      </w:pPr>
      <w:rPr>
        <w:rFonts w:hint="default"/>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9" w15:restartNumberingAfterBreak="0">
    <w:nsid w:val="6CEE3365"/>
    <w:multiLevelType w:val="hybridMultilevel"/>
    <w:tmpl w:val="D7F8C8E0"/>
    <w:lvl w:ilvl="0" w:tplc="041F0007">
      <w:start w:val="1"/>
      <w:numFmt w:val="bullet"/>
      <w:lvlText w:val=""/>
      <w:lvlPicBulletId w:val="0"/>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6D80210C"/>
    <w:multiLevelType w:val="multilevel"/>
    <w:tmpl w:val="57C492D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7D0334CE"/>
    <w:multiLevelType w:val="hybridMultilevel"/>
    <w:tmpl w:val="E8C2F376"/>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num w:numId="1" w16cid:durableId="551430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6018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1519416">
    <w:abstractNumId w:val="7"/>
  </w:num>
  <w:num w:numId="4" w16cid:durableId="1346403482">
    <w:abstractNumId w:val="11"/>
  </w:num>
  <w:num w:numId="5" w16cid:durableId="1909996290">
    <w:abstractNumId w:val="8"/>
  </w:num>
  <w:num w:numId="6" w16cid:durableId="92013452">
    <w:abstractNumId w:val="0"/>
  </w:num>
  <w:num w:numId="7" w16cid:durableId="1899702917">
    <w:abstractNumId w:val="5"/>
  </w:num>
  <w:num w:numId="8" w16cid:durableId="587081434">
    <w:abstractNumId w:val="6"/>
  </w:num>
  <w:num w:numId="9" w16cid:durableId="2089646119">
    <w:abstractNumId w:val="3"/>
  </w:num>
  <w:num w:numId="10" w16cid:durableId="1347748956">
    <w:abstractNumId w:val="1"/>
  </w:num>
  <w:num w:numId="11" w16cid:durableId="174879614">
    <w:abstractNumId w:val="2"/>
  </w:num>
  <w:num w:numId="12" w16cid:durableId="716585896">
    <w:abstractNumId w:val="9"/>
  </w:num>
  <w:num w:numId="13" w16cid:durableId="1928541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C"/>
    <w:rsid w:val="00035075"/>
    <w:rsid w:val="00171BCA"/>
    <w:rsid w:val="00285D7C"/>
    <w:rsid w:val="002A2903"/>
    <w:rsid w:val="00331902"/>
    <w:rsid w:val="00355800"/>
    <w:rsid w:val="003C1024"/>
    <w:rsid w:val="003D3C38"/>
    <w:rsid w:val="00420CFF"/>
    <w:rsid w:val="00493965"/>
    <w:rsid w:val="00545ABF"/>
    <w:rsid w:val="005516A9"/>
    <w:rsid w:val="005A62AE"/>
    <w:rsid w:val="005B311E"/>
    <w:rsid w:val="005F4690"/>
    <w:rsid w:val="00680425"/>
    <w:rsid w:val="00693D73"/>
    <w:rsid w:val="006B387E"/>
    <w:rsid w:val="006D51AD"/>
    <w:rsid w:val="006F243A"/>
    <w:rsid w:val="00703484"/>
    <w:rsid w:val="00711E0F"/>
    <w:rsid w:val="007321EB"/>
    <w:rsid w:val="007A5032"/>
    <w:rsid w:val="007D6D06"/>
    <w:rsid w:val="008F60AB"/>
    <w:rsid w:val="00903777"/>
    <w:rsid w:val="009F52C0"/>
    <w:rsid w:val="00A438C8"/>
    <w:rsid w:val="00A566CF"/>
    <w:rsid w:val="00A90FB1"/>
    <w:rsid w:val="00AC7917"/>
    <w:rsid w:val="00AD0683"/>
    <w:rsid w:val="00AF5747"/>
    <w:rsid w:val="00BA4E42"/>
    <w:rsid w:val="00BB4B56"/>
    <w:rsid w:val="00C33852"/>
    <w:rsid w:val="00C51A28"/>
    <w:rsid w:val="00C63913"/>
    <w:rsid w:val="00CF782D"/>
    <w:rsid w:val="00D35E4D"/>
    <w:rsid w:val="00E45995"/>
    <w:rsid w:val="00E91FCA"/>
    <w:rsid w:val="00F16155"/>
    <w:rsid w:val="00FC6CE9"/>
    <w:rsid w:val="00FE6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3420"/>
  <w15:chartTrackingRefBased/>
  <w15:docId w15:val="{894F66F0-3C5A-4613-8B28-D462411B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7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85D7C"/>
    <w:pPr>
      <w:tabs>
        <w:tab w:val="center" w:pos="4536"/>
        <w:tab w:val="right" w:pos="9072"/>
      </w:tabs>
    </w:pPr>
  </w:style>
  <w:style w:type="character" w:customStyle="1" w:styleId="stBilgiChar">
    <w:name w:val="Üst Bilgi Char"/>
    <w:basedOn w:val="VarsaylanParagrafYazTipi"/>
    <w:link w:val="stBilgi"/>
    <w:uiPriority w:val="99"/>
    <w:rsid w:val="00285D7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85D7C"/>
    <w:pPr>
      <w:tabs>
        <w:tab w:val="center" w:pos="4536"/>
        <w:tab w:val="right" w:pos="9072"/>
      </w:tabs>
    </w:pPr>
  </w:style>
  <w:style w:type="character" w:customStyle="1" w:styleId="AltBilgiChar">
    <w:name w:val="Alt Bilgi Char"/>
    <w:basedOn w:val="VarsaylanParagrafYazTipi"/>
    <w:link w:val="AltBilgi"/>
    <w:uiPriority w:val="99"/>
    <w:rsid w:val="00285D7C"/>
    <w:rPr>
      <w:rFonts w:ascii="Times New Roman" w:eastAsia="Times New Roman" w:hAnsi="Times New Roman" w:cs="Times New Roman"/>
      <w:sz w:val="20"/>
      <w:szCs w:val="20"/>
      <w:lang w:eastAsia="tr-TR"/>
    </w:rPr>
  </w:style>
  <w:style w:type="table" w:styleId="TabloKlavuzu">
    <w:name w:val="Table Grid"/>
    <w:basedOn w:val="NormalTablo"/>
    <w:uiPriority w:val="59"/>
    <w:rsid w:val="0068042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35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9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6617-3E62-460B-BE69-080C0B14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918</Words>
  <Characters>5234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AYTEN SUİÇMEZ</dc:creator>
  <cp:keywords/>
  <dc:description/>
  <cp:lastModifiedBy>Ayten SUİÇMEZ</cp:lastModifiedBy>
  <cp:revision>27</cp:revision>
  <dcterms:created xsi:type="dcterms:W3CDTF">2021-04-29T06:37:00Z</dcterms:created>
  <dcterms:modified xsi:type="dcterms:W3CDTF">2024-11-04T12:46:00Z</dcterms:modified>
</cp:coreProperties>
</file>